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20"/>
        <w:rPr>
          <w:rFonts w:ascii="Calibri" w:hAnsi="Calibri" w:eastAsia="Calibri"/>
        </w:rPr>
      </w:pPr>
      <w:r>
        <w:rPr/>
        <w:t>「認識勞動</w:t>
      </w:r>
      <w:r>
        <w:rPr>
          <w:rFonts w:ascii="Calibri" w:hAnsi="Calibri" w:eastAsia="Calibri"/>
        </w:rPr>
        <w:t>─</w:t>
      </w:r>
      <w:r>
        <w:rPr/>
        <w:t>進擊的打工少年」教學活動設計 </w:t>
      </w:r>
      <w:r>
        <w:rPr>
          <w:rFonts w:ascii="Calibri" w:hAnsi="Calibri" w:eastAsia="Calibri"/>
        </w:rPr>
        <w:t>II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11" w:after="1"/>
        <w:rPr>
          <w:rFonts w:ascii="Calibri"/>
          <w:b/>
          <w:sz w:val="27"/>
        </w:r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7"/>
        <w:gridCol w:w="7156"/>
      </w:tblGrid>
      <w:tr>
        <w:trPr>
          <w:trHeight w:val="479" w:hRule="atLeast"/>
        </w:trPr>
        <w:tc>
          <w:tcPr>
            <w:tcW w:w="2057" w:type="dxa"/>
          </w:tcPr>
          <w:p>
            <w:pPr>
              <w:pStyle w:val="TableParagraph"/>
              <w:spacing w:line="353" w:lineRule="exact" w:before="106"/>
              <w:rPr>
                <w:sz w:val="28"/>
              </w:rPr>
            </w:pPr>
            <w:r>
              <w:rPr>
                <w:sz w:val="28"/>
              </w:rPr>
              <w:t>課程名稱</w:t>
            </w:r>
          </w:p>
        </w:tc>
        <w:tc>
          <w:tcPr>
            <w:tcW w:w="7156" w:type="dxa"/>
          </w:tcPr>
          <w:p>
            <w:pPr>
              <w:pStyle w:val="TableParagraph"/>
              <w:spacing w:line="353" w:lineRule="exact" w:before="106"/>
              <w:rPr>
                <w:sz w:val="28"/>
              </w:rPr>
            </w:pPr>
            <w:r>
              <w:rPr>
                <w:sz w:val="28"/>
              </w:rPr>
              <w:t>進擊的打工少年</w:t>
            </w:r>
          </w:p>
        </w:tc>
      </w:tr>
      <w:tr>
        <w:trPr>
          <w:trHeight w:val="479" w:hRule="atLeast"/>
        </w:trPr>
        <w:tc>
          <w:tcPr>
            <w:tcW w:w="2057" w:type="dxa"/>
          </w:tcPr>
          <w:p>
            <w:pPr>
              <w:pStyle w:val="TableParagraph"/>
              <w:spacing w:line="356" w:lineRule="exact" w:before="104"/>
              <w:rPr>
                <w:sz w:val="28"/>
              </w:rPr>
            </w:pPr>
            <w:r>
              <w:rPr>
                <w:sz w:val="28"/>
              </w:rPr>
              <w:t>適用對象</w:t>
            </w:r>
          </w:p>
        </w:tc>
        <w:tc>
          <w:tcPr>
            <w:tcW w:w="7156" w:type="dxa"/>
          </w:tcPr>
          <w:p>
            <w:pPr>
              <w:pStyle w:val="TableParagraph"/>
              <w:spacing w:line="356" w:lineRule="exact" w:before="104"/>
              <w:rPr>
                <w:sz w:val="28"/>
              </w:rPr>
            </w:pPr>
            <w:r>
              <w:rPr>
                <w:sz w:val="28"/>
              </w:rPr>
              <w:t>國中</w:t>
            </w:r>
          </w:p>
        </w:tc>
      </w:tr>
      <w:tr>
        <w:trPr>
          <w:trHeight w:val="482" w:hRule="atLeast"/>
        </w:trPr>
        <w:tc>
          <w:tcPr>
            <w:tcW w:w="2057" w:type="dxa"/>
          </w:tcPr>
          <w:p>
            <w:pPr>
              <w:pStyle w:val="TableParagraph"/>
              <w:spacing w:line="356" w:lineRule="exact" w:before="106"/>
              <w:rPr>
                <w:sz w:val="28"/>
              </w:rPr>
            </w:pPr>
            <w:r>
              <w:rPr>
                <w:sz w:val="28"/>
              </w:rPr>
              <w:t>適用領域</w:t>
            </w:r>
            <w:r>
              <w:rPr>
                <w:rFonts w:ascii="Calibri" w:eastAsia="Calibri"/>
                <w:sz w:val="28"/>
              </w:rPr>
              <w:t>/</w:t>
            </w:r>
            <w:r>
              <w:rPr>
                <w:sz w:val="28"/>
              </w:rPr>
              <w:t>課程</w:t>
            </w:r>
          </w:p>
        </w:tc>
        <w:tc>
          <w:tcPr>
            <w:tcW w:w="7156" w:type="dxa"/>
          </w:tcPr>
          <w:p>
            <w:pPr>
              <w:pStyle w:val="TableParagraph"/>
              <w:spacing w:line="356" w:lineRule="exact" w:before="106"/>
              <w:rPr>
                <w:sz w:val="28"/>
              </w:rPr>
            </w:pPr>
            <w:r>
              <w:rPr>
                <w:sz w:val="28"/>
              </w:rPr>
              <w:t>社會領域、綜合活動領域、藝文領域</w:t>
            </w:r>
          </w:p>
        </w:tc>
      </w:tr>
      <w:tr>
        <w:trPr>
          <w:trHeight w:val="479" w:hRule="atLeast"/>
        </w:trPr>
        <w:tc>
          <w:tcPr>
            <w:tcW w:w="2057" w:type="dxa"/>
          </w:tcPr>
          <w:p>
            <w:pPr>
              <w:pStyle w:val="TableParagraph"/>
              <w:spacing w:line="356" w:lineRule="exact" w:before="104"/>
              <w:rPr>
                <w:sz w:val="28"/>
              </w:rPr>
            </w:pPr>
            <w:r>
              <w:rPr>
                <w:sz w:val="28"/>
              </w:rPr>
              <w:t>教學時間</w:t>
            </w:r>
            <w:r>
              <w:rPr>
                <w:rFonts w:ascii="Calibri" w:eastAsia="Calibri"/>
                <w:sz w:val="28"/>
              </w:rPr>
              <w:t>/</w:t>
            </w:r>
            <w:r>
              <w:rPr>
                <w:sz w:val="28"/>
              </w:rPr>
              <w:t>節數</w:t>
            </w:r>
          </w:p>
        </w:tc>
        <w:tc>
          <w:tcPr>
            <w:tcW w:w="7156" w:type="dxa"/>
          </w:tcPr>
          <w:p>
            <w:pPr>
              <w:pStyle w:val="TableParagraph"/>
              <w:spacing w:line="356" w:lineRule="exact" w:before="104"/>
              <w:rPr>
                <w:sz w:val="28"/>
              </w:rPr>
            </w:pPr>
            <w:r>
              <w:rPr>
                <w:rFonts w:ascii="Calibri" w:eastAsia="Calibri"/>
                <w:sz w:val="28"/>
              </w:rPr>
              <w:t>45 </w:t>
            </w:r>
            <w:r>
              <w:rPr>
                <w:sz w:val="28"/>
              </w:rPr>
              <w:t>分鐘</w:t>
            </w:r>
            <w:r>
              <w:rPr>
                <w:rFonts w:ascii="Calibri" w:eastAsia="Calibri"/>
                <w:sz w:val="28"/>
              </w:rPr>
              <w:t>/</w:t>
            </w:r>
            <w:r>
              <w:rPr>
                <w:sz w:val="28"/>
              </w:rPr>
              <w:t>一節課</w:t>
            </w:r>
          </w:p>
        </w:tc>
      </w:tr>
      <w:tr>
        <w:trPr>
          <w:trHeight w:val="960" w:hRule="atLeast"/>
        </w:trPr>
        <w:tc>
          <w:tcPr>
            <w:tcW w:w="2057" w:type="dxa"/>
          </w:tcPr>
          <w:p>
            <w:pPr>
              <w:pStyle w:val="TableParagraph"/>
              <w:spacing w:before="7"/>
              <w:ind w:left="0"/>
              <w:rPr>
                <w:rFonts w:ascii="Calibri"/>
                <w:b/>
                <w:sz w:val="23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教學資源</w:t>
            </w:r>
          </w:p>
        </w:tc>
        <w:tc>
          <w:tcPr>
            <w:tcW w:w="7156" w:type="dxa"/>
          </w:tcPr>
          <w:p>
            <w:pPr>
              <w:pStyle w:val="TableParagraph"/>
              <w:spacing w:line="480" w:lineRule="atLeast" w:before="13"/>
              <w:ind w:right="2829"/>
              <w:rPr>
                <w:sz w:val="28"/>
              </w:rPr>
            </w:pPr>
            <w:r>
              <w:rPr>
                <w:sz w:val="28"/>
              </w:rPr>
              <w:t>影片：微電影「進擊的打工少年」相關文章與書籍</w:t>
            </w:r>
          </w:p>
        </w:tc>
      </w:tr>
      <w:tr>
        <w:trPr>
          <w:trHeight w:val="2386" w:hRule="atLeast"/>
        </w:trPr>
        <w:tc>
          <w:tcPr>
            <w:tcW w:w="2057" w:type="dxa"/>
          </w:tcPr>
          <w:p>
            <w:pPr>
              <w:pStyle w:val="TableParagraph"/>
              <w:ind w:left="0"/>
              <w:rPr>
                <w:rFonts w:ascii="Calibri"/>
                <w:b/>
                <w:sz w:val="28"/>
              </w:rPr>
            </w:pPr>
          </w:p>
          <w:p>
            <w:pPr>
              <w:pStyle w:val="TableParagraph"/>
              <w:ind w:left="0"/>
              <w:rPr>
                <w:rFonts w:ascii="Calibri"/>
                <w:b/>
                <w:sz w:val="28"/>
              </w:rPr>
            </w:pPr>
          </w:p>
          <w:p>
            <w:pPr>
              <w:pStyle w:val="TableParagraph"/>
              <w:spacing w:before="10"/>
              <w:ind w:left="0"/>
              <w:rPr>
                <w:rFonts w:ascii="Calibri"/>
                <w:b/>
                <w:sz w:val="21"/>
              </w:rPr>
            </w:pPr>
          </w:p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教學目標</w:t>
            </w:r>
          </w:p>
        </w:tc>
        <w:tc>
          <w:tcPr>
            <w:tcW w:w="7156" w:type="dxa"/>
          </w:tcPr>
          <w:p>
            <w:pPr>
              <w:pStyle w:val="TableParagraph"/>
              <w:spacing w:line="276" w:lineRule="auto" w:before="60"/>
              <w:ind w:right="590"/>
              <w:rPr>
                <w:sz w:val="28"/>
              </w:rPr>
            </w:pPr>
            <w:r>
              <w:rPr>
                <w:sz w:val="28"/>
              </w:rPr>
              <w:t>一、能分享自己或他人為何想要打工的動機與期待。二、能認知「中學生打工」的基本保障與法律規範。</w:t>
            </w:r>
          </w:p>
          <w:p>
            <w:pPr>
              <w:pStyle w:val="TableParagraph"/>
              <w:spacing w:line="283" w:lineRule="auto"/>
              <w:ind w:right="34"/>
              <w:jc w:val="both"/>
              <w:rPr>
                <w:sz w:val="28"/>
              </w:rPr>
            </w:pPr>
            <w:r>
              <w:rPr>
                <w:spacing w:val="-3"/>
                <w:sz w:val="28"/>
              </w:rPr>
              <w:t>三、能幫助學生建立「活在當下」的價值觀與生活實踐。四、能理解中學生打工時應受有的權利保障，權利受損時如何尋求救援管道。</w:t>
            </w:r>
          </w:p>
        </w:tc>
      </w:tr>
      <w:tr>
        <w:trPr>
          <w:trHeight w:val="7500" w:hRule="atLeast"/>
        </w:trPr>
        <w:tc>
          <w:tcPr>
            <w:tcW w:w="2057" w:type="dxa"/>
          </w:tcPr>
          <w:p>
            <w:pPr>
              <w:pStyle w:val="TableParagraph"/>
              <w:ind w:left="0"/>
              <w:rPr>
                <w:rFonts w:ascii="Calibri"/>
                <w:b/>
                <w:sz w:val="28"/>
              </w:rPr>
            </w:pPr>
          </w:p>
          <w:p>
            <w:pPr>
              <w:pStyle w:val="TableParagraph"/>
              <w:ind w:left="0"/>
              <w:rPr>
                <w:rFonts w:ascii="Calibri"/>
                <w:b/>
                <w:sz w:val="28"/>
              </w:rPr>
            </w:pPr>
          </w:p>
          <w:p>
            <w:pPr>
              <w:pStyle w:val="TableParagraph"/>
              <w:ind w:left="0"/>
              <w:rPr>
                <w:rFonts w:ascii="Calibri"/>
                <w:b/>
                <w:sz w:val="28"/>
              </w:rPr>
            </w:pPr>
          </w:p>
          <w:p>
            <w:pPr>
              <w:pStyle w:val="TableParagraph"/>
              <w:ind w:left="0"/>
              <w:rPr>
                <w:rFonts w:ascii="Calibri"/>
                <w:b/>
                <w:sz w:val="28"/>
              </w:rPr>
            </w:pPr>
          </w:p>
          <w:p>
            <w:pPr>
              <w:pStyle w:val="TableParagraph"/>
              <w:ind w:left="0"/>
              <w:rPr>
                <w:rFonts w:ascii="Calibri"/>
                <w:b/>
                <w:sz w:val="28"/>
              </w:rPr>
            </w:pPr>
          </w:p>
          <w:p>
            <w:pPr>
              <w:pStyle w:val="TableParagraph"/>
              <w:ind w:left="0"/>
              <w:rPr>
                <w:rFonts w:ascii="Calibri"/>
                <w:b/>
                <w:sz w:val="28"/>
              </w:rPr>
            </w:pPr>
          </w:p>
          <w:p>
            <w:pPr>
              <w:pStyle w:val="TableParagraph"/>
              <w:ind w:left="0"/>
              <w:rPr>
                <w:rFonts w:ascii="Calibri"/>
                <w:b/>
                <w:sz w:val="28"/>
              </w:rPr>
            </w:pPr>
          </w:p>
          <w:p>
            <w:pPr>
              <w:pStyle w:val="TableParagraph"/>
              <w:ind w:left="0"/>
              <w:rPr>
                <w:rFonts w:ascii="Calibri"/>
                <w:b/>
                <w:sz w:val="28"/>
              </w:rPr>
            </w:pPr>
          </w:p>
          <w:p>
            <w:pPr>
              <w:pStyle w:val="TableParagraph"/>
              <w:spacing w:before="178"/>
              <w:rPr>
                <w:sz w:val="28"/>
              </w:rPr>
            </w:pPr>
            <w:r>
              <w:rPr>
                <w:sz w:val="28"/>
              </w:rPr>
              <w:t>教學活動</w:t>
            </w:r>
          </w:p>
        </w:tc>
        <w:tc>
          <w:tcPr>
            <w:tcW w:w="7156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94" w:val="left" w:leader="none"/>
              </w:tabs>
              <w:spacing w:line="223" w:lineRule="auto" w:before="92" w:after="0"/>
              <w:ind w:left="112" w:right="92" w:firstLine="0"/>
              <w:jc w:val="left"/>
              <w:rPr>
                <w:sz w:val="28"/>
              </w:rPr>
            </w:pPr>
            <w:r>
              <w:rPr>
                <w:spacing w:val="-15"/>
                <w:w w:val="100"/>
                <w:sz w:val="28"/>
              </w:rPr>
              <w:t>課前引導</w:t>
            </w:r>
            <w:r>
              <w:rPr>
                <w:spacing w:val="-5"/>
                <w:w w:val="100"/>
                <w:sz w:val="28"/>
              </w:rPr>
              <w:t>（講義或資料</w:t>
            </w:r>
            <w:r>
              <w:rPr>
                <w:spacing w:val="-168"/>
                <w:w w:val="100"/>
                <w:sz w:val="28"/>
              </w:rPr>
              <w:t>）</w:t>
            </w:r>
            <w:r>
              <w:rPr>
                <w:spacing w:val="-10"/>
                <w:w w:val="100"/>
                <w:sz w:val="28"/>
              </w:rPr>
              <w:t>：可提供補充資料給學生閱讀。</w:t>
            </w:r>
            <w:r>
              <w:rPr>
                <w:spacing w:val="-5"/>
                <w:w w:val="100"/>
                <w:sz w:val="28"/>
              </w:rPr>
              <w:t>一、引起動機</w:t>
            </w:r>
            <w:r>
              <w:rPr>
                <w:w w:val="100"/>
                <w:sz w:val="28"/>
              </w:rPr>
              <w:t>（</w:t>
            </w:r>
            <w:r>
              <w:rPr>
                <w:rFonts w:ascii="Calibri" w:eastAsia="Calibri"/>
                <w:w w:val="100"/>
                <w:sz w:val="28"/>
              </w:rPr>
              <w:t>5</w:t>
            </w:r>
            <w:r>
              <w:rPr>
                <w:rFonts w:ascii="Calibri" w:eastAsia="Calibri"/>
                <w:spacing w:val="-2"/>
                <w:sz w:val="28"/>
              </w:rPr>
              <w:t> </w:t>
            </w:r>
            <w:r>
              <w:rPr>
                <w:w w:val="100"/>
                <w:sz w:val="28"/>
              </w:rPr>
              <w:t>分鐘</w:t>
            </w:r>
            <w:r>
              <w:rPr>
                <w:spacing w:val="-140"/>
                <w:w w:val="100"/>
                <w:sz w:val="28"/>
              </w:rPr>
              <w:t>）</w:t>
            </w:r>
            <w:r>
              <w:rPr>
                <w:w w:val="100"/>
                <w:sz w:val="28"/>
              </w:rPr>
              <w:t>：</w:t>
            </w:r>
          </w:p>
          <w:p>
            <w:pPr>
              <w:pStyle w:val="TableParagraph"/>
              <w:spacing w:line="273" w:lineRule="auto" w:before="71"/>
              <w:ind w:right="34"/>
              <w:jc w:val="both"/>
              <w:rPr>
                <w:sz w:val="28"/>
              </w:rPr>
            </w:pPr>
            <w:r>
              <w:rPr>
                <w:sz w:val="28"/>
              </w:rPr>
              <w:t>（一）</w:t>
            </w:r>
            <w:r>
              <w:rPr>
                <w:spacing w:val="-3"/>
                <w:sz w:val="28"/>
              </w:rPr>
              <w:t>請學生發表對於「打工」的想像？知道「基本工資時薪」是什麼？有多少錢嗎？</w:t>
            </w:r>
          </w:p>
          <w:p>
            <w:pPr>
              <w:pStyle w:val="TableParagraph"/>
              <w:spacing w:line="273" w:lineRule="auto" w:before="2"/>
              <w:ind w:right="34"/>
              <w:jc w:val="both"/>
              <w:rPr>
                <w:sz w:val="28"/>
              </w:rPr>
            </w:pPr>
            <w:r>
              <w:rPr>
                <w:sz w:val="28"/>
              </w:rPr>
              <w:t>（二）</w:t>
            </w:r>
            <w:r>
              <w:rPr>
                <w:spacing w:val="-3"/>
                <w:sz w:val="28"/>
              </w:rPr>
              <w:t>為什麼會有中學生想要「打工」？他們的動機與期待有哪些？</w:t>
            </w:r>
          </w:p>
          <w:p>
            <w:pPr>
              <w:pStyle w:val="TableParagraph"/>
              <w:spacing w:line="273" w:lineRule="auto" w:before="3"/>
              <w:ind w:right="85"/>
              <w:jc w:val="both"/>
              <w:rPr>
                <w:sz w:val="28"/>
              </w:rPr>
            </w:pPr>
            <w:r>
              <w:rPr>
                <w:sz w:val="28"/>
              </w:rPr>
              <w:t>（三</w:t>
            </w:r>
            <w:r>
              <w:rPr>
                <w:spacing w:val="-20"/>
                <w:sz w:val="28"/>
              </w:rPr>
              <w:t>）</w:t>
            </w:r>
            <w:r>
              <w:rPr>
                <w:spacing w:val="-5"/>
                <w:sz w:val="28"/>
              </w:rPr>
              <w:t>詢問學生是否知道「中學生打工」的基本保障與法</w:t>
            </w:r>
            <w:r>
              <w:rPr>
                <w:spacing w:val="5"/>
                <w:sz w:val="28"/>
              </w:rPr>
              <w:t>律規範有哪些？中學生決定打工前，應該要注意哪些事</w:t>
            </w:r>
            <w:r>
              <w:rPr>
                <w:spacing w:val="2"/>
                <w:sz w:val="28"/>
              </w:rPr>
              <w:t>項？</w:t>
            </w:r>
          </w:p>
          <w:p>
            <w:pPr>
              <w:pStyle w:val="TableParagraph"/>
              <w:spacing w:line="276" w:lineRule="auto" w:before="2"/>
              <w:ind w:right="33"/>
              <w:jc w:val="both"/>
              <w:rPr>
                <w:sz w:val="28"/>
              </w:rPr>
            </w:pPr>
            <w:r>
              <w:rPr>
                <w:rFonts w:ascii="新細明體" w:hAnsi="新細明體" w:eastAsia="新細明體" w:hint="eastAsia"/>
                <w:sz w:val="28"/>
              </w:rPr>
              <w:t>◎</w:t>
            </w:r>
            <w:r>
              <w:rPr>
                <w:sz w:val="28"/>
              </w:rPr>
              <w:t>教師挑選適合的題目與學生進行討論，可以引起學生對於「中學生打工」的警醒與感受，再繼續進行課程教學。</w:t>
            </w:r>
          </w:p>
          <w:p>
            <w:pPr>
              <w:pStyle w:val="TableParagraph"/>
              <w:spacing w:before="163"/>
              <w:rPr>
                <w:sz w:val="28"/>
              </w:rPr>
            </w:pPr>
            <w:r>
              <w:rPr>
                <w:spacing w:val="-3"/>
                <w:w w:val="100"/>
                <w:sz w:val="28"/>
              </w:rPr>
              <w:t>二、發展活動</w:t>
            </w:r>
            <w:r>
              <w:rPr>
                <w:w w:val="100"/>
                <w:sz w:val="28"/>
              </w:rPr>
              <w:t>（</w:t>
            </w:r>
            <w:r>
              <w:rPr>
                <w:rFonts w:ascii="Calibri" w:eastAsia="Calibri"/>
                <w:spacing w:val="-1"/>
                <w:w w:val="100"/>
                <w:sz w:val="28"/>
              </w:rPr>
              <w:t>1</w:t>
            </w:r>
            <w:r>
              <w:rPr>
                <w:rFonts w:ascii="Calibri" w:eastAsia="Calibri"/>
                <w:w w:val="100"/>
                <w:sz w:val="28"/>
              </w:rPr>
              <w:t>0</w:t>
            </w:r>
            <w:r>
              <w:rPr>
                <w:rFonts w:ascii="Calibri" w:eastAsia="Calibri"/>
                <w:spacing w:val="-2"/>
                <w:sz w:val="28"/>
              </w:rPr>
              <w:t> </w:t>
            </w:r>
            <w:r>
              <w:rPr>
                <w:w w:val="100"/>
                <w:sz w:val="28"/>
              </w:rPr>
              <w:t>分鐘</w:t>
            </w:r>
            <w:r>
              <w:rPr>
                <w:spacing w:val="-142"/>
                <w:w w:val="100"/>
                <w:sz w:val="28"/>
              </w:rPr>
              <w:t>）</w:t>
            </w:r>
            <w:r>
              <w:rPr>
                <w:w w:val="100"/>
                <w:sz w:val="28"/>
              </w:rPr>
              <w:t>：</w:t>
            </w:r>
          </w:p>
          <w:p>
            <w:pPr>
              <w:pStyle w:val="TableParagraph"/>
              <w:spacing w:line="228" w:lineRule="auto" w:before="105"/>
              <w:ind w:right="-15"/>
              <w:rPr>
                <w:sz w:val="28"/>
              </w:rPr>
            </w:pPr>
            <w:r>
              <w:rPr>
                <w:w w:val="100"/>
                <w:sz w:val="28"/>
              </w:rPr>
              <w:t>老師播放</w:t>
            </w:r>
            <w:r>
              <w:rPr>
                <w:spacing w:val="3"/>
                <w:w w:val="100"/>
                <w:sz w:val="28"/>
              </w:rPr>
              <w:t>（</w:t>
            </w:r>
            <w:r>
              <w:rPr>
                <w:rFonts w:ascii="Calibri" w:hAnsi="Calibri" w:eastAsia="Calibri"/>
                <w:spacing w:val="-8"/>
                <w:w w:val="100"/>
                <w:sz w:val="28"/>
              </w:rPr>
              <w:t>1</w:t>
            </w:r>
            <w:r>
              <w:rPr>
                <w:rFonts w:ascii="Calibri" w:hAnsi="Calibri" w:eastAsia="Calibri"/>
                <w:spacing w:val="-1"/>
                <w:w w:val="100"/>
                <w:sz w:val="28"/>
              </w:rPr>
              <w:t>’</w:t>
            </w:r>
            <w:r>
              <w:rPr>
                <w:rFonts w:ascii="Calibri" w:hAnsi="Calibri" w:eastAsia="Calibri"/>
                <w:spacing w:val="-4"/>
                <w:w w:val="100"/>
                <w:sz w:val="28"/>
              </w:rPr>
              <w:t>2</w:t>
            </w:r>
            <w:r>
              <w:rPr>
                <w:rFonts w:ascii="Calibri" w:hAnsi="Calibri" w:eastAsia="Calibri"/>
                <w:spacing w:val="-1"/>
                <w:w w:val="100"/>
                <w:sz w:val="28"/>
              </w:rPr>
              <w:t>6</w:t>
            </w:r>
            <w:r>
              <w:rPr>
                <w:rFonts w:ascii="Calibri" w:hAnsi="Calibri" w:eastAsia="Calibri"/>
                <w:spacing w:val="-3"/>
                <w:w w:val="100"/>
                <w:sz w:val="28"/>
              </w:rPr>
              <w:t>”</w:t>
            </w:r>
            <w:r>
              <w:rPr>
                <w:spacing w:val="1"/>
                <w:w w:val="100"/>
                <w:sz w:val="28"/>
              </w:rPr>
              <w:t>）</w:t>
            </w:r>
            <w:r>
              <w:rPr>
                <w:w w:val="100"/>
                <w:sz w:val="28"/>
              </w:rPr>
              <w:t>影片</w:t>
            </w:r>
            <w:r>
              <w:rPr>
                <w:spacing w:val="-27"/>
                <w:sz w:val="28"/>
              </w:rPr>
              <w:t> </w:t>
            </w:r>
            <w:r>
              <w:rPr>
                <w:rFonts w:ascii="Calibri" w:hAnsi="Calibri" w:eastAsia="Calibri"/>
                <w:spacing w:val="-6"/>
                <w:w w:val="100"/>
                <w:sz w:val="28"/>
              </w:rPr>
              <w:t>1</w:t>
            </w:r>
            <w:r>
              <w:rPr>
                <w:spacing w:val="-137"/>
                <w:w w:val="100"/>
                <w:sz w:val="28"/>
              </w:rPr>
              <w:t>：</w:t>
            </w:r>
            <w:hyperlink r:id="rId6">
              <w:r>
                <w:rPr>
                  <w:spacing w:val="-1"/>
                  <w:w w:val="100"/>
                  <w:sz w:val="28"/>
                </w:rPr>
                <w:t>「少年打工被假主管</w:t>
              </w:r>
            </w:hyperlink>
            <w:r>
              <w:rPr>
                <w:w w:val="100"/>
                <w:sz w:val="28"/>
              </w:rPr>
              <w:t>詐騙</w:t>
            </w:r>
            <w:r>
              <w:rPr>
                <w:spacing w:val="-1"/>
                <w:sz w:val="28"/>
              </w:rPr>
              <w:t> </w:t>
            </w:r>
            <w:r>
              <w:rPr>
                <w:w w:val="100"/>
                <w:sz w:val="28"/>
              </w:rPr>
              <w:t>簽借</w:t>
            </w:r>
            <w:r>
              <w:rPr>
                <w:spacing w:val="-3"/>
                <w:sz w:val="28"/>
              </w:rPr>
              <w:t>據攤還 </w:t>
            </w:r>
            <w:r>
              <w:rPr>
                <w:spacing w:val="-2"/>
                <w:sz w:val="28"/>
              </w:rPr>
              <w:t>5.5</w:t>
            </w:r>
            <w:r>
              <w:rPr>
                <w:spacing w:val="-5"/>
                <w:sz w:val="28"/>
              </w:rPr>
              <w:t> 萬」</w:t>
            </w:r>
          </w:p>
          <w:p>
            <w:pPr>
              <w:pStyle w:val="TableParagraph"/>
              <w:spacing w:line="225" w:lineRule="auto" w:before="92"/>
              <w:ind w:right="-15"/>
              <w:rPr>
                <w:sz w:val="28"/>
              </w:rPr>
            </w:pPr>
            <w:r>
              <w:rPr>
                <w:sz w:val="28"/>
              </w:rPr>
              <w:t>討論：為什麼「打工的少年」會被詐騙這麼多錢？在決定要打工前，學生應該要注意哪些事？試發表可以預防的方</w:t>
            </w:r>
          </w:p>
          <w:p>
            <w:pPr>
              <w:pStyle w:val="TableParagraph"/>
              <w:spacing w:line="325" w:lineRule="exact"/>
              <w:jc w:val="both"/>
              <w:rPr>
                <w:sz w:val="28"/>
              </w:rPr>
            </w:pPr>
            <w:r>
              <w:rPr>
                <w:sz w:val="28"/>
              </w:rPr>
              <w:t>法。</w:t>
            </w:r>
          </w:p>
        </w:tc>
      </w:tr>
    </w:tbl>
    <w:p>
      <w:pPr>
        <w:spacing w:after="0" w:line="325" w:lineRule="exact"/>
        <w:jc w:val="both"/>
        <w:rPr>
          <w:sz w:val="28"/>
        </w:rPr>
        <w:sectPr>
          <w:footerReference w:type="default" r:id="rId5"/>
          <w:type w:val="continuous"/>
          <w:pgSz w:w="11920" w:h="16850"/>
          <w:pgMar w:footer="1126" w:top="1320" w:bottom="1320" w:left="1040" w:right="420"/>
          <w:pgNumType w:start="1"/>
        </w:sectPr>
      </w:pPr>
    </w:p>
    <w:p>
      <w:pPr>
        <w:pStyle w:val="BodyText"/>
        <w:spacing w:before="6"/>
        <w:rPr>
          <w:rFonts w:ascii="Calibri"/>
          <w:b/>
          <w:sz w:val="9"/>
        </w:rPr>
      </w:pPr>
      <w:r>
        <w:rPr/>
        <w:pict>
          <v:group style="position:absolute;margin-left:63.383999pt;margin-top:65.999977pt;width:461.15pt;height:666pt;mso-position-horizontal-relative:page;mso-position-vertical-relative:page;z-index:-5896" coordorigin="1268,1320" coordsize="9223,13320">
            <v:line style="position:absolute" from="1277,1325" to="3324,1325" stroked="true" strokeweight=".48pt" strokecolor="#000000">
              <v:stroke dashstyle="solid"/>
            </v:line>
            <v:line style="position:absolute" from="3334,1325" to="10480,1325" stroked="true" strokeweight=".48pt" strokecolor="#000000">
              <v:stroke dashstyle="solid"/>
            </v:line>
            <v:line style="position:absolute" from="1272,1320" to="1272,14630" stroked="true" strokeweight=".48pt" strokecolor="#000000">
              <v:stroke dashstyle="solid"/>
            </v:line>
            <v:rect style="position:absolute;left:1267;top:14630;width:10;height:10" filled="true" fillcolor="#000000" stroked="false">
              <v:fill type="solid"/>
            </v:rect>
            <v:line style="position:absolute" from="1277,14635" to="3324,14635" stroked="true" strokeweight=".47998pt" strokecolor="#000000">
              <v:stroke dashstyle="solid"/>
            </v:line>
            <v:line style="position:absolute" from="3329,1320" to="3329,14630" stroked="true" strokeweight=".48pt" strokecolor="#000000">
              <v:stroke dashstyle="solid"/>
            </v:line>
            <v:rect style="position:absolute;left:3324;top:14630;width:10;height:10" filled="true" fillcolor="#000000" stroked="false">
              <v:fill type="solid"/>
            </v:rect>
            <v:line style="position:absolute" from="3334,14635" to="10480,14635" stroked="true" strokeweight=".47998pt" strokecolor="#000000">
              <v:stroke dashstyle="solid"/>
            </v:line>
            <v:line style="position:absolute" from="10485,1320" to="10485,14630" stroked="true" strokeweight=".48004pt" strokecolor="#000000">
              <v:stroke dashstyle="solid"/>
            </v:line>
            <v:rect style="position:absolute;left:10480;top:14630;width:10;height:10" filled="true" fillcolor="#000000" stroked="false">
              <v:fill type="solid"/>
            </v:rect>
            <w10:wrap type="none"/>
          </v:group>
        </w:pict>
      </w:r>
    </w:p>
    <w:p>
      <w:pPr>
        <w:pStyle w:val="BodyText"/>
        <w:spacing w:before="45"/>
        <w:ind w:left="2402"/>
      </w:pPr>
      <w:r>
        <w:rPr>
          <w:spacing w:val="-3"/>
          <w:w w:val="100"/>
        </w:rPr>
        <w:t>三、影片欣賞</w:t>
      </w:r>
      <w:r>
        <w:rPr>
          <w:w w:val="100"/>
        </w:rPr>
        <w:t>（</w:t>
      </w:r>
      <w:r>
        <w:rPr>
          <w:rFonts w:ascii="Calibri" w:eastAsia="Calibri"/>
          <w:w w:val="100"/>
        </w:rPr>
        <w:t>5</w:t>
      </w:r>
      <w:r>
        <w:rPr>
          <w:rFonts w:ascii="Calibri" w:eastAsia="Calibri"/>
          <w:spacing w:val="-2"/>
        </w:rPr>
        <w:t> </w:t>
      </w:r>
      <w:r>
        <w:rPr>
          <w:w w:val="100"/>
        </w:rPr>
        <w:t>分鐘</w:t>
      </w:r>
      <w:r>
        <w:rPr>
          <w:spacing w:val="-142"/>
          <w:w w:val="100"/>
        </w:rPr>
        <w:t>）</w:t>
      </w:r>
      <w:r>
        <w:rPr>
          <w:spacing w:val="-5"/>
          <w:w w:val="100"/>
        </w:rPr>
        <w:t>：進擊的打工少年</w:t>
      </w:r>
    </w:p>
    <w:p>
      <w:pPr>
        <w:pStyle w:val="BodyText"/>
        <w:spacing w:before="220"/>
        <w:ind w:left="2402"/>
      </w:pPr>
      <w:r>
        <w:rPr>
          <w:spacing w:val="-3"/>
          <w:w w:val="100"/>
        </w:rPr>
        <w:t>四、綜合討論</w:t>
      </w:r>
      <w:r>
        <w:rPr>
          <w:w w:val="100"/>
        </w:rPr>
        <w:t>（</w:t>
      </w:r>
      <w:r>
        <w:rPr>
          <w:rFonts w:ascii="Calibri" w:eastAsia="Calibri"/>
          <w:spacing w:val="-1"/>
          <w:w w:val="100"/>
        </w:rPr>
        <w:t>2</w:t>
      </w:r>
      <w:r>
        <w:rPr>
          <w:rFonts w:ascii="Calibri" w:eastAsia="Calibri"/>
          <w:w w:val="100"/>
        </w:rPr>
        <w:t>0</w:t>
      </w:r>
      <w:r>
        <w:rPr>
          <w:rFonts w:ascii="Calibri" w:eastAsia="Calibri"/>
          <w:spacing w:val="-2"/>
        </w:rPr>
        <w:t> </w:t>
      </w:r>
      <w:r>
        <w:rPr>
          <w:w w:val="100"/>
        </w:rPr>
        <w:t>分鐘</w:t>
      </w:r>
      <w:r>
        <w:rPr>
          <w:spacing w:val="-142"/>
          <w:w w:val="100"/>
        </w:rPr>
        <w:t>）</w:t>
      </w:r>
      <w:r>
        <w:rPr>
          <w:w w:val="100"/>
        </w:rPr>
        <w:t>：</w:t>
      </w:r>
    </w:p>
    <w:p>
      <w:pPr>
        <w:pStyle w:val="BodyText"/>
        <w:spacing w:before="63"/>
        <w:ind w:left="2402"/>
      </w:pPr>
      <w:r>
        <w:rPr/>
        <w:t>（一）你自己所想像的打工工作內容、勞動環境與條</w:t>
      </w:r>
    </w:p>
    <w:p>
      <w:pPr>
        <w:pStyle w:val="BodyText"/>
        <w:spacing w:line="273" w:lineRule="auto" w:before="62"/>
        <w:ind w:left="2402" w:right="1180"/>
      </w:pPr>
      <w:r>
        <w:rPr/>
        <w:t>件，和進擊的打工少年影片所呈現的，是相符的嗎？（</w:t>
      </w:r>
      <w:r>
        <w:rPr>
          <w:rFonts w:ascii="Calibri" w:eastAsia="Calibri"/>
        </w:rPr>
        <w:t>6 </w:t>
      </w:r>
      <w:r>
        <w:rPr/>
        <w:t>分鐘）</w:t>
      </w:r>
    </w:p>
    <w:p>
      <w:pPr>
        <w:pStyle w:val="BodyText"/>
        <w:spacing w:line="273" w:lineRule="auto" w:before="2"/>
        <w:ind w:left="2402" w:right="1372"/>
      </w:pPr>
      <w:r>
        <w:rPr/>
        <w:t>（二）</w:t>
      </w:r>
      <w:r>
        <w:rPr>
          <w:spacing w:val="-5"/>
        </w:rPr>
        <w:t>中學生打工，工作上有哪些基本的保障，是雇主應該提供給打工少年</w:t>
      </w:r>
      <w:r>
        <w:rPr/>
        <w:t>（</w:t>
      </w:r>
      <w:r>
        <w:rPr>
          <w:spacing w:val="-4"/>
        </w:rPr>
        <w:t>勞動者</w:t>
      </w:r>
      <w:r>
        <w:rPr/>
        <w:t>）</w:t>
      </w:r>
      <w:r>
        <w:rPr>
          <w:spacing w:val="-5"/>
        </w:rPr>
        <w:t>的基本的保障？若雇主未提供合理的勞動條件與基本保障，你認為該如何處 </w:t>
      </w:r>
      <w:r>
        <w:rPr>
          <w:spacing w:val="-3"/>
        </w:rPr>
        <w:t>理？（</w:t>
      </w:r>
      <w:r>
        <w:rPr>
          <w:rFonts w:ascii="Calibri" w:eastAsia="Calibri"/>
          <w:spacing w:val="-3"/>
        </w:rPr>
        <w:t>6</w:t>
      </w:r>
      <w:r>
        <w:rPr>
          <w:rFonts w:ascii="Calibri" w:eastAsia="Calibri"/>
          <w:spacing w:val="-5"/>
        </w:rPr>
        <w:t> </w:t>
      </w:r>
      <w:r>
        <w:rPr/>
        <w:t>分鐘）</w:t>
      </w:r>
    </w:p>
    <w:p>
      <w:pPr>
        <w:pStyle w:val="BodyText"/>
        <w:spacing w:line="283" w:lineRule="auto" w:before="49"/>
        <w:ind w:left="2402" w:right="1049"/>
        <w:rPr>
          <w:rFonts w:ascii="Calibri" w:eastAsia="Calibri"/>
        </w:rPr>
      </w:pPr>
      <w:r>
        <w:rPr/>
        <w:t>（三）請學生討論：「打工少年」的合理日常生活時間圓餅圖為何？你所採的理由為何？並與全班同學分享。（</w:t>
      </w:r>
      <w:r>
        <w:rPr>
          <w:rFonts w:ascii="Calibri" w:eastAsia="Calibri"/>
        </w:rPr>
        <w:t>8</w:t>
      </w:r>
    </w:p>
    <w:p>
      <w:pPr>
        <w:pStyle w:val="BodyText"/>
        <w:spacing w:before="16"/>
        <w:ind w:left="2402"/>
      </w:pPr>
      <w:r>
        <w:rPr/>
        <w:t>分鐘）可參考：藝術家的一天</w:t>
      </w:r>
    </w:p>
    <w:p>
      <w:pPr>
        <w:pStyle w:val="BodyText"/>
        <w:spacing w:before="89"/>
        <w:ind w:left="2402"/>
      </w:pPr>
      <w:hyperlink r:id="rId7">
        <w:r>
          <w:rPr>
            <w:rFonts w:ascii="Calibri" w:eastAsia="Calibri"/>
            <w:u w:val="single"/>
          </w:rPr>
          <w:t>https://dq.yam.com/post.php?id=8629</w:t>
        </w:r>
      </w:hyperlink>
      <w:r>
        <w:rPr/>
        <w:t>）</w:t>
      </w:r>
    </w:p>
    <w:p>
      <w:pPr>
        <w:pStyle w:val="BodyText"/>
        <w:spacing w:before="13"/>
        <w:rPr>
          <w:sz w:val="13"/>
        </w:rPr>
      </w:pPr>
    </w:p>
    <w:p>
      <w:pPr>
        <w:pStyle w:val="BodyText"/>
        <w:spacing w:before="45"/>
        <w:ind w:left="2402"/>
      </w:pPr>
      <w:r>
        <w:rPr>
          <w:spacing w:val="-3"/>
          <w:w w:val="100"/>
        </w:rPr>
        <w:t>五、總結</w:t>
      </w:r>
      <w:r>
        <w:rPr>
          <w:spacing w:val="1"/>
          <w:w w:val="100"/>
        </w:rPr>
        <w:t>（</w:t>
      </w:r>
      <w:r>
        <w:rPr>
          <w:rFonts w:ascii="Calibri" w:eastAsia="Calibri"/>
          <w:w w:val="100"/>
        </w:rPr>
        <w:t>5</w:t>
      </w:r>
      <w:r>
        <w:rPr>
          <w:rFonts w:ascii="Calibri" w:eastAsia="Calibri"/>
          <w:spacing w:val="-2"/>
        </w:rPr>
        <w:t> </w:t>
      </w:r>
      <w:r>
        <w:rPr>
          <w:spacing w:val="-3"/>
          <w:w w:val="100"/>
        </w:rPr>
        <w:t>分鐘</w:t>
      </w:r>
      <w:r>
        <w:rPr>
          <w:spacing w:val="-144"/>
          <w:w w:val="100"/>
        </w:rPr>
        <w:t>）</w:t>
      </w:r>
      <w:r>
        <w:rPr>
          <w:w w:val="100"/>
        </w:rPr>
        <w:t>：</w:t>
      </w:r>
    </w:p>
    <w:p>
      <w:pPr>
        <w:pStyle w:val="BodyText"/>
        <w:spacing w:before="62"/>
        <w:ind w:left="2402"/>
      </w:pPr>
      <w:r>
        <w:rPr/>
        <w:t>（一）總結本節課的主軸與重點。</w:t>
      </w:r>
    </w:p>
    <w:p>
      <w:pPr>
        <w:pStyle w:val="BodyText"/>
        <w:spacing w:before="60"/>
        <w:ind w:left="2402"/>
      </w:pPr>
      <w:r>
        <w:rPr/>
        <w:t>（二）</w:t>
      </w:r>
      <w:r>
        <w:rPr>
          <w:spacing w:val="-5"/>
        </w:rPr>
        <w:t>學生可以提出疑義</w:t>
      </w:r>
      <w:r>
        <w:rPr/>
        <w:t>（</w:t>
      </w:r>
      <w:r>
        <w:rPr>
          <w:spacing w:val="-5"/>
        </w:rPr>
        <w:t>名詞或歷史事件</w:t>
      </w:r>
      <w:r>
        <w:rPr>
          <w:rFonts w:ascii="Calibri" w:hAnsi="Calibri" w:eastAsia="Calibri"/>
        </w:rPr>
        <w:t>……</w:t>
      </w:r>
      <w:r>
        <w:rPr/>
        <w:t>等</w:t>
      </w:r>
      <w:r>
        <w:rPr>
          <w:spacing w:val="-142"/>
        </w:rPr>
        <w:t>）</w:t>
      </w:r>
      <w:r>
        <w:rPr/>
        <w:t>。</w:t>
      </w:r>
    </w:p>
    <w:p>
      <w:pPr>
        <w:pStyle w:val="BodyText"/>
        <w:spacing w:line="276" w:lineRule="auto" w:before="62"/>
        <w:ind w:left="2402" w:right="1049"/>
      </w:pPr>
      <w:r>
        <w:rPr/>
        <w:t>（三）教師可據上及所提供之補充教材，再設計衍伸課程活動。</w:t>
      </w:r>
    </w:p>
    <w:p>
      <w:pPr>
        <w:pStyle w:val="BodyText"/>
        <w:spacing w:line="273" w:lineRule="auto"/>
        <w:ind w:left="2402" w:right="1101"/>
        <w:jc w:val="both"/>
      </w:pPr>
      <w:r>
        <w:rPr>
          <w:spacing w:val="2"/>
        </w:rPr>
        <w:t>（</w:t>
      </w:r>
      <w:r>
        <w:rPr>
          <w:spacing w:val="5"/>
        </w:rPr>
        <w:t>四</w:t>
      </w:r>
      <w:r>
        <w:rPr>
          <w:spacing w:val="-29"/>
        </w:rPr>
        <w:t>）</w:t>
      </w:r>
      <w:r>
        <w:rPr>
          <w:spacing w:val="-4"/>
        </w:rPr>
        <w:t>教師可以蒐集現今案例，讓各組學生進竹行小型的</w:t>
      </w:r>
      <w:r>
        <w:rPr>
          <w:spacing w:val="-5"/>
        </w:rPr>
        <w:t>戲劇表現，呈現中學生打工時的困境，以及如何可以智慧的確保個人打工權益的事前準備與保護策略，以加深學生</w:t>
      </w:r>
      <w:r>
        <w:rPr>
          <w:spacing w:val="-10"/>
        </w:rPr>
        <w:t>未來真正想要打工時的正確價值建立。</w:t>
      </w:r>
    </w:p>
    <w:p>
      <w:pPr>
        <w:pStyle w:val="BodyText"/>
        <w:spacing w:line="283" w:lineRule="auto" w:before="42"/>
        <w:ind w:left="2402" w:right="1245"/>
      </w:pPr>
      <w:r>
        <w:rPr/>
        <w:t>（五</w:t>
      </w:r>
      <w:r>
        <w:rPr>
          <w:spacing w:val="-17"/>
        </w:rPr>
        <w:t>）</w:t>
      </w:r>
      <w:r>
        <w:rPr>
          <w:spacing w:val="-23"/>
        </w:rPr>
        <w:t>補充資料，可以提供給教師當成「課前學習」、「課</w:t>
      </w:r>
      <w:r>
        <w:rPr>
          <w:spacing w:val="-9"/>
        </w:rPr>
        <w:t>後延伸學習」、「早自習閱讀」等時間之應用。</w:t>
      </w:r>
    </w:p>
    <w:p>
      <w:pPr>
        <w:pStyle w:val="ListParagraph"/>
        <w:numPr>
          <w:ilvl w:val="0"/>
          <w:numId w:val="2"/>
        </w:numPr>
        <w:tabs>
          <w:tab w:pos="3014" w:val="left" w:leader="none"/>
          <w:tab w:pos="3015" w:val="left" w:leader="none"/>
        </w:tabs>
        <w:spacing w:line="295" w:lineRule="auto" w:before="18" w:after="0"/>
        <w:ind w:left="2402" w:right="1392" w:firstLine="0"/>
        <w:jc w:val="left"/>
        <w:rPr>
          <w:sz w:val="28"/>
        </w:rPr>
      </w:pPr>
      <w:r>
        <w:rPr>
          <w:spacing w:val="1"/>
          <w:sz w:val="28"/>
        </w:rPr>
        <w:t>影片 </w:t>
      </w:r>
      <w:r>
        <w:rPr>
          <w:sz w:val="28"/>
        </w:rPr>
        <w:t>1：（1’26”）</w:t>
      </w:r>
      <w:r>
        <w:rPr>
          <w:spacing w:val="-2"/>
          <w:sz w:val="28"/>
        </w:rPr>
        <w:t>「少年打工被假主管詐騙簽</w:t>
      </w:r>
      <w:r>
        <w:rPr>
          <w:spacing w:val="-3"/>
          <w:sz w:val="28"/>
        </w:rPr>
        <w:t>借據攤還 </w:t>
      </w:r>
      <w:r>
        <w:rPr>
          <w:sz w:val="28"/>
        </w:rPr>
        <w:t>5.5</w:t>
      </w:r>
      <w:r>
        <w:rPr>
          <w:spacing w:val="-2"/>
          <w:sz w:val="28"/>
        </w:rPr>
        <w:t> 萬」</w:t>
      </w:r>
      <w:hyperlink r:id="rId8">
        <w:r>
          <w:rPr>
            <w:sz w:val="28"/>
            <w:u w:val="single"/>
          </w:rPr>
          <w:t>https://is.gd/nXpavd</w:t>
        </w:r>
      </w:hyperlink>
    </w:p>
    <w:p>
      <w:pPr>
        <w:pStyle w:val="ListParagraph"/>
        <w:numPr>
          <w:ilvl w:val="0"/>
          <w:numId w:val="2"/>
        </w:numPr>
        <w:tabs>
          <w:tab w:pos="3014" w:val="left" w:leader="none"/>
          <w:tab w:pos="3015" w:val="left" w:leader="none"/>
          <w:tab w:pos="8617" w:val="left" w:leader="none"/>
        </w:tabs>
        <w:spacing w:line="295" w:lineRule="auto" w:before="0" w:after="0"/>
        <w:ind w:left="2402" w:right="1551" w:firstLine="0"/>
        <w:jc w:val="left"/>
        <w:rPr>
          <w:sz w:val="28"/>
        </w:rPr>
      </w:pPr>
      <w:r>
        <w:rPr>
          <w:sz w:val="28"/>
        </w:rPr>
        <w:t>影片</w:t>
      </w:r>
      <w:r>
        <w:rPr>
          <w:spacing w:val="-1"/>
          <w:sz w:val="28"/>
        </w:rPr>
        <w:t> </w:t>
      </w:r>
      <w:r>
        <w:rPr>
          <w:sz w:val="28"/>
        </w:rPr>
        <w:t>3：（2’14”）</w:t>
      </w:r>
      <w:r>
        <w:rPr>
          <w:spacing w:val="-1"/>
          <w:sz w:val="28"/>
        </w:rPr>
        <w:t> </w:t>
      </w:r>
      <w:r>
        <w:rPr>
          <w:sz w:val="28"/>
        </w:rPr>
        <w:t>「打工</w:t>
      </w:r>
      <w:r>
        <w:rPr>
          <w:spacing w:val="-3"/>
          <w:sz w:val="28"/>
        </w:rPr>
        <w:t>時</w:t>
      </w:r>
      <w:r>
        <w:rPr>
          <w:sz w:val="28"/>
        </w:rPr>
        <w:t>薪不到</w:t>
      </w:r>
      <w:r>
        <w:rPr>
          <w:spacing w:val="-1"/>
          <w:sz w:val="28"/>
        </w:rPr>
        <w:t> </w:t>
      </w:r>
      <w:r>
        <w:rPr>
          <w:sz w:val="28"/>
        </w:rPr>
        <w:t>120</w:t>
        <w:tab/>
        <w:t>學生繪薪</w:t>
      </w:r>
      <w:r>
        <w:rPr>
          <w:spacing w:val="-3"/>
          <w:sz w:val="28"/>
        </w:rPr>
        <w:t>資</w:t>
      </w:r>
      <w:r>
        <w:rPr>
          <w:sz w:val="28"/>
        </w:rPr>
        <w:t>地圖」</w:t>
      </w:r>
      <w:hyperlink r:id="rId9">
        <w:r>
          <w:rPr>
            <w:sz w:val="28"/>
            <w:u w:val="single"/>
          </w:rPr>
          <w:t>https://is.gd/K39UlZ</w:t>
        </w:r>
      </w:hyperlink>
    </w:p>
    <w:p>
      <w:pPr>
        <w:spacing w:after="0" w:line="295" w:lineRule="auto"/>
        <w:jc w:val="left"/>
        <w:rPr>
          <w:sz w:val="28"/>
        </w:rPr>
        <w:sectPr>
          <w:pgSz w:w="11920" w:h="16850"/>
          <w:pgMar w:header="0" w:footer="1126" w:top="1320" w:bottom="1320" w:left="1040" w:right="420"/>
        </w:sectPr>
      </w:pPr>
    </w:p>
    <w:p>
      <w:pPr>
        <w:spacing w:before="43"/>
        <w:ind w:left="119" w:right="0" w:firstLine="0"/>
        <w:jc w:val="left"/>
        <w:rPr>
          <w:rFonts w:ascii="新細明體" w:hAnsi="新細明體" w:eastAsia="新細明體" w:hint="eastAsia"/>
          <w:sz w:val="20"/>
        </w:rPr>
      </w:pPr>
      <w:r>
        <w:rPr/>
        <w:pict>
          <v:shape style="position:absolute;margin-left:491.399994pt;margin-top:.250027pt;width:65.9pt;height:28.35pt;mso-position-horizontal-relative:page;mso-position-vertical-relative:paragraph;z-index:1048" type="#_x0000_t202" filled="false" stroked="true" strokeweight=".75pt" strokecolor="#000000">
            <v:textbox inset="0,0,0,0">
              <w:txbxContent>
                <w:p>
                  <w:pPr>
                    <w:spacing w:before="55"/>
                    <w:ind w:left="145" w:right="0" w:firstLine="0"/>
                    <w:jc w:val="left"/>
                    <w:rPr>
                      <w:sz w:val="30"/>
                    </w:rPr>
                  </w:pPr>
                  <w:r>
                    <w:rPr>
                      <w:sz w:val="30"/>
                    </w:rPr>
                    <w:t>國中版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Calibri" w:hAnsi="Calibri" w:eastAsia="Calibri"/>
          <w:sz w:val="20"/>
        </w:rPr>
        <w:t>107 </w:t>
      </w:r>
      <w:r>
        <w:rPr>
          <w:rFonts w:ascii="新細明體" w:hAnsi="新細明體" w:eastAsia="新細明體" w:hint="eastAsia"/>
          <w:sz w:val="20"/>
        </w:rPr>
        <w:t>學年度國民中小學推動勞動教育計畫</w:t>
      </w:r>
      <w:r>
        <w:rPr>
          <w:rFonts w:ascii="Calibri" w:hAnsi="Calibri" w:eastAsia="Calibri"/>
          <w:sz w:val="20"/>
        </w:rPr>
        <w:t>—</w:t>
      </w:r>
      <w:r>
        <w:rPr>
          <w:rFonts w:ascii="新細明體" w:hAnsi="新細明體" w:eastAsia="新細明體" w:hint="eastAsia"/>
          <w:sz w:val="20"/>
        </w:rPr>
        <w:t>教師參考手冊</w:t>
      </w:r>
    </w:p>
    <w:p>
      <w:pPr>
        <w:pStyle w:val="BodyText"/>
        <w:spacing w:before="12"/>
        <w:rPr>
          <w:rFonts w:ascii="新細明體"/>
          <w:sz w:val="21"/>
        </w:rPr>
      </w:pPr>
    </w:p>
    <w:p>
      <w:pPr>
        <w:pStyle w:val="Heading1"/>
        <w:ind w:left="3077"/>
        <w:rPr>
          <w:rFonts w:ascii="Calibri" w:eastAsia="Calibri"/>
        </w:rPr>
      </w:pPr>
      <w:r>
        <w:rPr/>
        <w:t>「進擊的打工少年」學習單 </w:t>
      </w:r>
      <w:r>
        <w:rPr>
          <w:rFonts w:ascii="Calibri" w:eastAsia="Calibri"/>
        </w:rPr>
        <w:t>A</w:t>
      </w:r>
    </w:p>
    <w:p>
      <w:pPr>
        <w:tabs>
          <w:tab w:pos="4533" w:val="left" w:leader="none"/>
          <w:tab w:pos="5971" w:val="left" w:leader="none"/>
          <w:tab w:pos="8724" w:val="left" w:leader="none"/>
        </w:tabs>
        <w:spacing w:before="275"/>
        <w:ind w:left="2863" w:right="0" w:firstLine="0"/>
        <w:jc w:val="left"/>
        <w:rPr>
          <w:rFonts w:ascii="Times New Roman" w:eastAsia="Times New Roman"/>
          <w:sz w:val="24"/>
        </w:rPr>
      </w:pPr>
      <w:r>
        <w:rPr>
          <w:sz w:val="24"/>
        </w:rPr>
        <w:t>班級：</w:t>
      </w:r>
      <w:r>
        <w:rPr>
          <w:sz w:val="24"/>
          <w:u w:val="single"/>
        </w:rPr>
        <w:tab/>
      </w:r>
      <w:r>
        <w:rPr>
          <w:sz w:val="24"/>
        </w:rPr>
        <w:t>座</w:t>
      </w:r>
      <w:r>
        <w:rPr>
          <w:spacing w:val="-3"/>
          <w:sz w:val="24"/>
        </w:rPr>
        <w:t>號</w:t>
      </w:r>
      <w:r>
        <w:rPr>
          <w:sz w:val="24"/>
        </w:rPr>
        <w:t>：</w:t>
      </w:r>
      <w:r>
        <w:rPr>
          <w:sz w:val="24"/>
          <w:u w:val="single"/>
        </w:rPr>
        <w:tab/>
      </w:r>
      <w:r>
        <w:rPr>
          <w:sz w:val="24"/>
        </w:rPr>
        <w:t>姓名：</w:t>
      </w:r>
      <w:r>
        <w:rPr>
          <w:rFonts w:ascii="Times New Roman" w:eastAsia="Times New Roman"/>
          <w:sz w:val="24"/>
          <w:u w:val="single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3"/>
        </w:rPr>
      </w:pPr>
    </w:p>
    <w:p>
      <w:pPr>
        <w:pStyle w:val="Heading2"/>
        <w:spacing w:before="35"/>
        <w:ind w:left="234" w:firstLine="0"/>
      </w:pPr>
      <w:r>
        <w:rPr/>
        <w:t>一、 你對於「打工」有怎樣的想像？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spacing w:before="242"/>
        <w:ind w:left="234" w:right="0" w:firstLine="0"/>
        <w:jc w:val="left"/>
        <w:rPr>
          <w:sz w:val="32"/>
        </w:rPr>
      </w:pPr>
      <w:r>
        <w:rPr>
          <w:sz w:val="32"/>
        </w:rPr>
        <w:t>二、 為什麼會有中學生想要「打工」？他們的動機與期待有哪些？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spacing w:before="267"/>
        <w:ind w:left="741" w:right="1227" w:hanging="641"/>
        <w:jc w:val="left"/>
        <w:rPr>
          <w:sz w:val="32"/>
        </w:rPr>
      </w:pPr>
      <w:r>
        <w:rPr>
          <w:sz w:val="32"/>
        </w:rPr>
        <w:t>三、你是否知道「中學生打工」的基本保障與法律規 範有哪些？ 中學生決定打工前，應該要注意哪些事項？</w:t>
      </w:r>
    </w:p>
    <w:p>
      <w:pPr>
        <w:spacing w:after="0"/>
        <w:jc w:val="left"/>
        <w:rPr>
          <w:sz w:val="32"/>
        </w:rPr>
        <w:sectPr>
          <w:pgSz w:w="11920" w:h="16850"/>
          <w:pgMar w:header="0" w:footer="1126" w:top="1340" w:bottom="1320" w:left="1040" w:right="420"/>
        </w:sectPr>
      </w:pPr>
    </w:p>
    <w:p>
      <w:pPr>
        <w:spacing w:before="43"/>
        <w:ind w:left="119" w:right="0" w:firstLine="0"/>
        <w:jc w:val="left"/>
        <w:rPr>
          <w:rFonts w:ascii="新細明體" w:hAnsi="新細明體" w:eastAsia="新細明體" w:hint="eastAsia"/>
          <w:sz w:val="20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5238750</wp:posOffset>
            </wp:positionH>
            <wp:positionV relativeFrom="page">
              <wp:posOffset>9740264</wp:posOffset>
            </wp:positionV>
            <wp:extent cx="1871091" cy="316230"/>
            <wp:effectExtent l="0" t="0" r="0" b="0"/>
            <wp:wrapNone/>
            <wp:docPr id="3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1091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03.399994pt;margin-top:12.250027pt;width:65.9pt;height:28.35pt;mso-position-horizontal-relative:page;mso-position-vertical-relative:paragraph;z-index:1096" type="#_x0000_t202" filled="false" stroked="true" strokeweight=".75pt" strokecolor="#000000">
            <v:textbox inset="0,0,0,0">
              <w:txbxContent>
                <w:p>
                  <w:pPr>
                    <w:spacing w:before="55"/>
                    <w:ind w:left="145" w:right="0" w:firstLine="0"/>
                    <w:jc w:val="left"/>
                    <w:rPr>
                      <w:sz w:val="30"/>
                    </w:rPr>
                  </w:pPr>
                  <w:r>
                    <w:rPr>
                      <w:sz w:val="30"/>
                    </w:rPr>
                    <w:t>國中版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Calibri" w:hAnsi="Calibri" w:eastAsia="Calibri"/>
          <w:sz w:val="20"/>
        </w:rPr>
        <w:t>107 </w:t>
      </w:r>
      <w:r>
        <w:rPr>
          <w:rFonts w:ascii="新細明體" w:hAnsi="新細明體" w:eastAsia="新細明體" w:hint="eastAsia"/>
          <w:sz w:val="20"/>
        </w:rPr>
        <w:t>學年度國民中小學推動勞動教育計畫</w:t>
      </w:r>
      <w:r>
        <w:rPr>
          <w:rFonts w:ascii="Calibri" w:hAnsi="Calibri" w:eastAsia="Calibri"/>
          <w:sz w:val="20"/>
        </w:rPr>
        <w:t>—</w:t>
      </w:r>
      <w:r>
        <w:rPr>
          <w:rFonts w:ascii="新細明體" w:hAnsi="新細明體" w:eastAsia="新細明體" w:hint="eastAsia"/>
          <w:sz w:val="20"/>
        </w:rPr>
        <w:t>教師參考手冊</w:t>
      </w:r>
    </w:p>
    <w:p>
      <w:pPr>
        <w:pStyle w:val="BodyText"/>
        <w:rPr>
          <w:rFonts w:ascii="新細明體"/>
          <w:sz w:val="20"/>
        </w:rPr>
      </w:pPr>
    </w:p>
    <w:p>
      <w:pPr>
        <w:pStyle w:val="BodyText"/>
        <w:spacing w:before="11"/>
        <w:rPr>
          <w:rFonts w:ascii="新細明體"/>
          <w:sz w:val="16"/>
        </w:rPr>
      </w:pPr>
    </w:p>
    <w:p>
      <w:pPr>
        <w:pStyle w:val="Heading1"/>
        <w:ind w:left="2863"/>
        <w:rPr>
          <w:rFonts w:ascii="Calibri" w:eastAsia="Calibri"/>
        </w:rPr>
      </w:pPr>
      <w:r>
        <w:rPr/>
        <w:t>「進擊的打工少年」學習單 </w:t>
      </w:r>
      <w:r>
        <w:rPr>
          <w:rFonts w:ascii="Calibri" w:eastAsia="Calibri"/>
        </w:rPr>
        <w:t>B</w:t>
      </w:r>
    </w:p>
    <w:p>
      <w:pPr>
        <w:tabs>
          <w:tab w:pos="4533" w:val="left" w:leader="none"/>
          <w:tab w:pos="5971" w:val="left" w:leader="none"/>
          <w:tab w:pos="8724" w:val="left" w:leader="none"/>
        </w:tabs>
        <w:spacing w:before="275"/>
        <w:ind w:left="2863" w:right="0" w:firstLine="0"/>
        <w:jc w:val="left"/>
        <w:rPr>
          <w:rFonts w:ascii="Times New Roman" w:eastAsia="Times New Roman"/>
          <w:sz w:val="24"/>
        </w:rPr>
      </w:pPr>
      <w:r>
        <w:rPr>
          <w:sz w:val="24"/>
        </w:rPr>
        <w:t>班級：</w:t>
      </w:r>
      <w:r>
        <w:rPr>
          <w:sz w:val="24"/>
          <w:u w:val="single"/>
        </w:rPr>
        <w:tab/>
      </w:r>
      <w:r>
        <w:rPr>
          <w:sz w:val="24"/>
        </w:rPr>
        <w:t>座</w:t>
      </w:r>
      <w:r>
        <w:rPr>
          <w:spacing w:val="-3"/>
          <w:sz w:val="24"/>
        </w:rPr>
        <w:t>號</w:t>
      </w:r>
      <w:r>
        <w:rPr>
          <w:sz w:val="24"/>
        </w:rPr>
        <w:t>：</w:t>
      </w:r>
      <w:r>
        <w:rPr>
          <w:sz w:val="24"/>
          <w:u w:val="single"/>
        </w:rPr>
        <w:tab/>
      </w:r>
      <w:r>
        <w:rPr>
          <w:sz w:val="24"/>
        </w:rPr>
        <w:t>姓名：</w:t>
      </w:r>
      <w:r>
        <w:rPr>
          <w:rFonts w:ascii="Times New Roman" w:eastAsia="Times New Roman"/>
          <w:sz w:val="24"/>
          <w:u w:val="single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6"/>
        </w:rPr>
      </w:pPr>
    </w:p>
    <w:p>
      <w:pPr>
        <w:pStyle w:val="Heading2"/>
        <w:spacing w:line="223" w:lineRule="auto" w:before="58"/>
        <w:ind w:right="433"/>
      </w:pPr>
      <w:r>
        <w:rPr/>
        <w:t>一、你自己所想像的打工工作內容、勞動環境與條件，和進擊的打工少年影片呈現的，相符的嗎？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7"/>
        <w:rPr>
          <w:sz w:val="22"/>
        </w:rPr>
      </w:pPr>
    </w:p>
    <w:p>
      <w:pPr>
        <w:spacing w:line="237" w:lineRule="auto" w:before="0"/>
        <w:ind w:left="741" w:right="1228" w:hanging="641"/>
        <w:jc w:val="left"/>
        <w:rPr>
          <w:sz w:val="32"/>
        </w:rPr>
      </w:pPr>
      <w:r>
        <w:rPr>
          <w:sz w:val="32"/>
        </w:rPr>
        <w:t>二、中學生打工，工作上有哪些基本的保障，是雇主應該提供給打工少年（勞動者）的基本的保障？若雇主 未提供合理的勞動條件與基本保障，你認為該如何處理？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6"/>
        <w:rPr>
          <w:sz w:val="25"/>
        </w:rPr>
      </w:pPr>
    </w:p>
    <w:p>
      <w:pPr>
        <w:spacing w:line="237" w:lineRule="auto" w:before="0"/>
        <w:ind w:left="741" w:right="1712" w:hanging="641"/>
        <w:jc w:val="left"/>
        <w:rPr>
          <w:sz w:val="32"/>
        </w:rPr>
      </w:pPr>
      <w:r>
        <w:rPr>
          <w:sz w:val="32"/>
        </w:rPr>
        <w:t>三、請討論並繪製「打工少年」的合理日常生活時間圓餅圖為何？你所採的理由為何？</w:t>
      </w:r>
    </w:p>
    <w:sectPr>
      <w:footerReference w:type="default" r:id="rId10"/>
      <w:pgSz w:w="11920" w:h="16850"/>
      <w:pgMar w:footer="987" w:header="0" w:top="1340" w:bottom="1180" w:left="104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標楷體">
    <w:altName w:val="標楷體"/>
    <w:charset w:val="88"/>
    <w:family w:val="script"/>
    <w:pitch w:val="fixed"/>
  </w:font>
  <w:font w:name="Calibri">
    <w:altName w:val="Calibri"/>
    <w:charset w:val="0"/>
    <w:family w:val="swiss"/>
    <w:pitch w:val="variable"/>
  </w:font>
  <w:font w:name="新細明體">
    <w:altName w:val="新細明體"/>
    <w:charset w:val="88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68429559">
          <wp:simplePos x="0" y="0"/>
          <wp:positionH relativeFrom="page">
            <wp:posOffset>741044</wp:posOffset>
          </wp:positionH>
          <wp:positionV relativeFrom="page">
            <wp:posOffset>9942829</wp:posOffset>
          </wp:positionV>
          <wp:extent cx="1871091" cy="316230"/>
          <wp:effectExtent l="0" t="0" r="0" b="0"/>
          <wp:wrapNone/>
          <wp:docPr id="1" name="image1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71091" cy="316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3.290009pt;margin-top:774.745972pt;width:9.050pt;height:12pt;mso-position-horizontal-relative:page;mso-position-vertical-relative:page;z-index:-5872" type="#_x0000_t202" filled="false" stroked="false">
          <v:textbox inset="0,0,0,0">
            <w:txbxContent>
              <w:p>
                <w:pPr>
                  <w:spacing w:line="223" w:lineRule="exact" w:before="0"/>
                  <w:ind w:left="4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850006pt;margin-top:781.705994pt;width:12.1pt;height:12pt;mso-position-horizontal-relative:page;mso-position-vertical-relative:page;z-index:-5848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>60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◆"/>
      <w:lvlJc w:val="left"/>
      <w:pPr>
        <w:ind w:left="2402" w:hanging="613"/>
      </w:pPr>
      <w:rPr>
        <w:rFonts w:hint="default" w:ascii="標楷體" w:hAnsi="標楷體" w:eastAsia="標楷體" w:cs="標楷體"/>
        <w:w w:val="100"/>
        <w:sz w:val="28"/>
        <w:szCs w:val="28"/>
        <w:lang w:val="zh-tw" w:eastAsia="zh-tw" w:bidi="zh-tw"/>
      </w:rPr>
    </w:lvl>
    <w:lvl w:ilvl="1">
      <w:start w:val="0"/>
      <w:numFmt w:val="bullet"/>
      <w:lvlText w:val="•"/>
      <w:lvlJc w:val="left"/>
      <w:pPr>
        <w:ind w:left="3205" w:hanging="613"/>
      </w:pPr>
      <w:rPr>
        <w:rFonts w:hint="default"/>
        <w:lang w:val="zh-tw" w:eastAsia="zh-tw" w:bidi="zh-tw"/>
      </w:rPr>
    </w:lvl>
    <w:lvl w:ilvl="2">
      <w:start w:val="0"/>
      <w:numFmt w:val="bullet"/>
      <w:lvlText w:val="•"/>
      <w:lvlJc w:val="left"/>
      <w:pPr>
        <w:ind w:left="4010" w:hanging="613"/>
      </w:pPr>
      <w:rPr>
        <w:rFonts w:hint="default"/>
        <w:lang w:val="zh-tw" w:eastAsia="zh-tw" w:bidi="zh-tw"/>
      </w:rPr>
    </w:lvl>
    <w:lvl w:ilvl="3">
      <w:start w:val="0"/>
      <w:numFmt w:val="bullet"/>
      <w:lvlText w:val="•"/>
      <w:lvlJc w:val="left"/>
      <w:pPr>
        <w:ind w:left="4815" w:hanging="613"/>
      </w:pPr>
      <w:rPr>
        <w:rFonts w:hint="default"/>
        <w:lang w:val="zh-tw" w:eastAsia="zh-tw" w:bidi="zh-tw"/>
      </w:rPr>
    </w:lvl>
    <w:lvl w:ilvl="4">
      <w:start w:val="0"/>
      <w:numFmt w:val="bullet"/>
      <w:lvlText w:val="•"/>
      <w:lvlJc w:val="left"/>
      <w:pPr>
        <w:ind w:left="5620" w:hanging="613"/>
      </w:pPr>
      <w:rPr>
        <w:rFonts w:hint="default"/>
        <w:lang w:val="zh-tw" w:eastAsia="zh-tw" w:bidi="zh-tw"/>
      </w:rPr>
    </w:lvl>
    <w:lvl w:ilvl="5">
      <w:start w:val="0"/>
      <w:numFmt w:val="bullet"/>
      <w:lvlText w:val="•"/>
      <w:lvlJc w:val="left"/>
      <w:pPr>
        <w:ind w:left="6425" w:hanging="613"/>
      </w:pPr>
      <w:rPr>
        <w:rFonts w:hint="default"/>
        <w:lang w:val="zh-tw" w:eastAsia="zh-tw" w:bidi="zh-tw"/>
      </w:rPr>
    </w:lvl>
    <w:lvl w:ilvl="6">
      <w:start w:val="0"/>
      <w:numFmt w:val="bullet"/>
      <w:lvlText w:val="•"/>
      <w:lvlJc w:val="left"/>
      <w:pPr>
        <w:ind w:left="7230" w:hanging="613"/>
      </w:pPr>
      <w:rPr>
        <w:rFonts w:hint="default"/>
        <w:lang w:val="zh-tw" w:eastAsia="zh-tw" w:bidi="zh-tw"/>
      </w:rPr>
    </w:lvl>
    <w:lvl w:ilvl="7">
      <w:start w:val="0"/>
      <w:numFmt w:val="bullet"/>
      <w:lvlText w:val="•"/>
      <w:lvlJc w:val="left"/>
      <w:pPr>
        <w:ind w:left="8035" w:hanging="613"/>
      </w:pPr>
      <w:rPr>
        <w:rFonts w:hint="default"/>
        <w:lang w:val="zh-tw" w:eastAsia="zh-tw" w:bidi="zh-tw"/>
      </w:rPr>
    </w:lvl>
    <w:lvl w:ilvl="8">
      <w:start w:val="0"/>
      <w:numFmt w:val="bullet"/>
      <w:lvlText w:val="•"/>
      <w:lvlJc w:val="left"/>
      <w:pPr>
        <w:ind w:left="8840" w:hanging="613"/>
      </w:pPr>
      <w:rPr>
        <w:rFonts w:hint="default"/>
        <w:lang w:val="zh-tw" w:eastAsia="zh-tw" w:bidi="zh-tw"/>
      </w:rPr>
    </w:lvl>
  </w:abstractNum>
  <w:abstractNum w:abstractNumId="0">
    <w:multiLevelType w:val="hybridMultilevel"/>
    <w:lvl w:ilvl="0">
      <w:start w:val="0"/>
      <w:numFmt w:val="bullet"/>
      <w:lvlText w:val="◆"/>
      <w:lvlJc w:val="left"/>
      <w:pPr>
        <w:ind w:left="112" w:hanging="282"/>
      </w:pPr>
      <w:rPr>
        <w:rFonts w:hint="default" w:ascii="新細明體" w:hAnsi="新細明體" w:eastAsia="新細明體" w:cs="新細明體"/>
        <w:spacing w:val="21"/>
        <w:w w:val="99"/>
        <w:sz w:val="26"/>
        <w:szCs w:val="26"/>
        <w:lang w:val="zh-tw" w:eastAsia="zh-tw" w:bidi="zh-tw"/>
      </w:rPr>
    </w:lvl>
    <w:lvl w:ilvl="1">
      <w:start w:val="0"/>
      <w:numFmt w:val="bullet"/>
      <w:lvlText w:val="•"/>
      <w:lvlJc w:val="left"/>
      <w:pPr>
        <w:ind w:left="822" w:hanging="282"/>
      </w:pPr>
      <w:rPr>
        <w:rFonts w:hint="default"/>
        <w:lang w:val="zh-tw" w:eastAsia="zh-tw" w:bidi="zh-tw"/>
      </w:rPr>
    </w:lvl>
    <w:lvl w:ilvl="2">
      <w:start w:val="0"/>
      <w:numFmt w:val="bullet"/>
      <w:lvlText w:val="•"/>
      <w:lvlJc w:val="left"/>
      <w:pPr>
        <w:ind w:left="1525" w:hanging="282"/>
      </w:pPr>
      <w:rPr>
        <w:rFonts w:hint="default"/>
        <w:lang w:val="zh-tw" w:eastAsia="zh-tw" w:bidi="zh-tw"/>
      </w:rPr>
    </w:lvl>
    <w:lvl w:ilvl="3">
      <w:start w:val="0"/>
      <w:numFmt w:val="bullet"/>
      <w:lvlText w:val="•"/>
      <w:lvlJc w:val="left"/>
      <w:pPr>
        <w:ind w:left="2227" w:hanging="282"/>
      </w:pPr>
      <w:rPr>
        <w:rFonts w:hint="default"/>
        <w:lang w:val="zh-tw" w:eastAsia="zh-tw" w:bidi="zh-tw"/>
      </w:rPr>
    </w:lvl>
    <w:lvl w:ilvl="4">
      <w:start w:val="0"/>
      <w:numFmt w:val="bullet"/>
      <w:lvlText w:val="•"/>
      <w:lvlJc w:val="left"/>
      <w:pPr>
        <w:ind w:left="2930" w:hanging="282"/>
      </w:pPr>
      <w:rPr>
        <w:rFonts w:hint="default"/>
        <w:lang w:val="zh-tw" w:eastAsia="zh-tw" w:bidi="zh-tw"/>
      </w:rPr>
    </w:lvl>
    <w:lvl w:ilvl="5">
      <w:start w:val="0"/>
      <w:numFmt w:val="bullet"/>
      <w:lvlText w:val="•"/>
      <w:lvlJc w:val="left"/>
      <w:pPr>
        <w:ind w:left="3633" w:hanging="282"/>
      </w:pPr>
      <w:rPr>
        <w:rFonts w:hint="default"/>
        <w:lang w:val="zh-tw" w:eastAsia="zh-tw" w:bidi="zh-tw"/>
      </w:rPr>
    </w:lvl>
    <w:lvl w:ilvl="6">
      <w:start w:val="0"/>
      <w:numFmt w:val="bullet"/>
      <w:lvlText w:val="•"/>
      <w:lvlJc w:val="left"/>
      <w:pPr>
        <w:ind w:left="4335" w:hanging="282"/>
      </w:pPr>
      <w:rPr>
        <w:rFonts w:hint="default"/>
        <w:lang w:val="zh-tw" w:eastAsia="zh-tw" w:bidi="zh-tw"/>
      </w:rPr>
    </w:lvl>
    <w:lvl w:ilvl="7">
      <w:start w:val="0"/>
      <w:numFmt w:val="bullet"/>
      <w:lvlText w:val="•"/>
      <w:lvlJc w:val="left"/>
      <w:pPr>
        <w:ind w:left="5038" w:hanging="282"/>
      </w:pPr>
      <w:rPr>
        <w:rFonts w:hint="default"/>
        <w:lang w:val="zh-tw" w:eastAsia="zh-tw" w:bidi="zh-tw"/>
      </w:rPr>
    </w:lvl>
    <w:lvl w:ilvl="8">
      <w:start w:val="0"/>
      <w:numFmt w:val="bullet"/>
      <w:lvlText w:val="•"/>
      <w:lvlJc w:val="left"/>
      <w:pPr>
        <w:ind w:left="5740" w:hanging="282"/>
      </w:pPr>
      <w:rPr>
        <w:rFonts w:hint="default"/>
        <w:lang w:val="zh-tw" w:eastAsia="zh-tw" w:bidi="zh-tw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標楷體" w:hAnsi="標楷體" w:eastAsia="標楷體" w:cs="標楷體"/>
      <w:lang w:val="zh-tw" w:eastAsia="zh-tw" w:bidi="zh-tw"/>
    </w:rPr>
  </w:style>
  <w:style w:styleId="BodyText" w:type="paragraph">
    <w:name w:val="Body Text"/>
    <w:basedOn w:val="Normal"/>
    <w:uiPriority w:val="1"/>
    <w:qFormat/>
    <w:pPr/>
    <w:rPr>
      <w:rFonts w:ascii="標楷體" w:hAnsi="標楷體" w:eastAsia="標楷體" w:cs="標楷體"/>
      <w:sz w:val="28"/>
      <w:szCs w:val="28"/>
      <w:lang w:val="zh-tw" w:eastAsia="zh-tw" w:bidi="zh-tw"/>
    </w:rPr>
  </w:style>
  <w:style w:styleId="Heading1" w:type="paragraph">
    <w:name w:val="Heading 1"/>
    <w:basedOn w:val="Normal"/>
    <w:uiPriority w:val="1"/>
    <w:qFormat/>
    <w:pPr>
      <w:spacing w:before="1"/>
      <w:ind w:left="1665"/>
      <w:outlineLvl w:val="1"/>
    </w:pPr>
    <w:rPr>
      <w:rFonts w:ascii="標楷體" w:hAnsi="標楷體" w:eastAsia="標楷體" w:cs="標楷體"/>
      <w:b/>
      <w:bCs/>
      <w:sz w:val="32"/>
      <w:szCs w:val="32"/>
      <w:lang w:val="zh-tw" w:eastAsia="zh-tw" w:bidi="zh-tw"/>
    </w:rPr>
  </w:style>
  <w:style w:styleId="Heading2" w:type="paragraph">
    <w:name w:val="Heading 2"/>
    <w:basedOn w:val="Normal"/>
    <w:uiPriority w:val="1"/>
    <w:qFormat/>
    <w:pPr>
      <w:ind w:left="741" w:hanging="641"/>
      <w:outlineLvl w:val="2"/>
    </w:pPr>
    <w:rPr>
      <w:rFonts w:ascii="標楷體" w:hAnsi="標楷體" w:eastAsia="標楷體" w:cs="標楷體"/>
      <w:sz w:val="32"/>
      <w:szCs w:val="32"/>
      <w:lang w:val="zh-tw" w:eastAsia="zh-tw" w:bidi="zh-tw"/>
    </w:rPr>
  </w:style>
  <w:style w:styleId="ListParagraph" w:type="paragraph">
    <w:name w:val="List Paragraph"/>
    <w:basedOn w:val="Normal"/>
    <w:uiPriority w:val="1"/>
    <w:qFormat/>
    <w:pPr>
      <w:ind w:left="2402" w:right="1392"/>
    </w:pPr>
    <w:rPr>
      <w:rFonts w:ascii="標楷體" w:hAnsi="標楷體" w:eastAsia="標楷體" w:cs="標楷體"/>
      <w:lang w:val="zh-tw" w:eastAsia="zh-tw" w:bidi="zh-tw"/>
    </w:rPr>
  </w:style>
  <w:style w:styleId="TableParagraph" w:type="paragraph">
    <w:name w:val="Table Paragraph"/>
    <w:basedOn w:val="Normal"/>
    <w:uiPriority w:val="1"/>
    <w:qFormat/>
    <w:pPr>
      <w:ind w:left="112"/>
    </w:pPr>
    <w:rPr>
      <w:rFonts w:ascii="標楷體" w:hAnsi="標楷體" w:eastAsia="標楷體" w:cs="標楷體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www.youtube.com/watch?v=FQr6bhHHEnI" TargetMode="External"/><Relationship Id="rId7" Type="http://schemas.openxmlformats.org/officeDocument/2006/relationships/hyperlink" Target="https://dq.yam.com/post.php?id=8629" TargetMode="External"/><Relationship Id="rId8" Type="http://schemas.openxmlformats.org/officeDocument/2006/relationships/hyperlink" Target="https://is.gd/nXpavd" TargetMode="External"/><Relationship Id="rId9" Type="http://schemas.openxmlformats.org/officeDocument/2006/relationships/hyperlink" Target="https://is.gd/K39UlZ" TargetMode="External"/><Relationship Id="rId10" Type="http://schemas.openxmlformats.org/officeDocument/2006/relationships/footer" Target="footer2.xml"/><Relationship Id="rId11" Type="http://schemas.openxmlformats.org/officeDocument/2006/relationships/image" Target="media/image1.png"/><Relationship Id="rId12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2019-04-25T05:43:44Z</dcterms:created>
  <dcterms:modified xsi:type="dcterms:W3CDTF">2019-04-25T05:43:44Z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2019-04-25T00:00:00Z</vt:filetime>
  </property>
</Properties>
</file>