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3"/>
        </w:rPr>
      </w:pPr>
    </w:p>
    <w:p>
      <w:pPr>
        <w:pStyle w:val="Heading1"/>
        <w:spacing w:before="36"/>
        <w:rPr>
          <w:rFonts w:ascii="Calibri" w:hAnsi="Calibri" w:eastAsia="Calibri"/>
        </w:rPr>
      </w:pPr>
      <w:r>
        <w:rPr/>
        <w:t>「認識勞動</w:t>
      </w:r>
      <w:r>
        <w:rPr>
          <w:rFonts w:ascii="Calibri" w:hAnsi="Calibri" w:eastAsia="Calibri"/>
        </w:rPr>
        <w:t>─</w:t>
      </w:r>
      <w:r>
        <w:rPr/>
        <w:t>進擊的打工少年」教學活動設計 </w:t>
      </w:r>
      <w:r>
        <w:rPr>
          <w:rFonts w:ascii="Calibri" w:hAnsi="Calibri" w:eastAsia="Calibri"/>
        </w:rPr>
        <w:t>I</w:t>
      </w:r>
    </w:p>
    <w:p>
      <w:pPr>
        <w:pStyle w:val="BodyText"/>
        <w:spacing w:before="7"/>
        <w:rPr>
          <w:rFonts w:ascii="Calibri"/>
          <w:b/>
          <w:sz w:val="9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6555"/>
      </w:tblGrid>
      <w:tr>
        <w:trPr>
          <w:trHeight w:val="479" w:hRule="atLeast"/>
        </w:trPr>
        <w:tc>
          <w:tcPr>
            <w:tcW w:w="2403" w:type="dxa"/>
          </w:tcPr>
          <w:p>
            <w:pPr>
              <w:pStyle w:val="TableParagraph"/>
              <w:spacing w:line="331" w:lineRule="exact" w:before="128"/>
              <w:ind w:left="112"/>
              <w:rPr>
                <w:sz w:val="27"/>
              </w:rPr>
            </w:pPr>
            <w:r>
              <w:rPr>
                <w:sz w:val="27"/>
              </w:rPr>
              <w:t>課程名稱</w:t>
            </w:r>
          </w:p>
        </w:tc>
        <w:tc>
          <w:tcPr>
            <w:tcW w:w="6555" w:type="dxa"/>
          </w:tcPr>
          <w:p>
            <w:pPr>
              <w:pStyle w:val="TableParagraph"/>
              <w:spacing w:line="331" w:lineRule="exact" w:before="128"/>
              <w:ind w:right="3322"/>
              <w:jc w:val="right"/>
              <w:rPr>
                <w:sz w:val="27"/>
              </w:rPr>
            </w:pPr>
            <w:r>
              <w:rPr>
                <w:sz w:val="27"/>
              </w:rPr>
              <w:t>認識勞動</w:t>
            </w:r>
            <w:r>
              <w:rPr>
                <w:rFonts w:ascii="Calibri" w:hAnsi="Calibri" w:eastAsia="Calibri"/>
                <w:sz w:val="27"/>
              </w:rPr>
              <w:t>─</w:t>
            </w:r>
            <w:r>
              <w:rPr>
                <w:sz w:val="27"/>
              </w:rPr>
              <w:t>進擊的打工少年</w:t>
            </w:r>
          </w:p>
        </w:tc>
      </w:tr>
      <w:tr>
        <w:trPr>
          <w:trHeight w:val="479" w:hRule="atLeast"/>
        </w:trPr>
        <w:tc>
          <w:tcPr>
            <w:tcW w:w="2403" w:type="dxa"/>
          </w:tcPr>
          <w:p>
            <w:pPr>
              <w:pStyle w:val="TableParagraph"/>
              <w:spacing w:line="331" w:lineRule="exact" w:before="128"/>
              <w:ind w:left="112"/>
              <w:rPr>
                <w:sz w:val="27"/>
              </w:rPr>
            </w:pPr>
            <w:r>
              <w:rPr>
                <w:sz w:val="27"/>
              </w:rPr>
              <w:t>適用對象</w:t>
            </w:r>
          </w:p>
        </w:tc>
        <w:tc>
          <w:tcPr>
            <w:tcW w:w="6555" w:type="dxa"/>
          </w:tcPr>
          <w:p>
            <w:pPr>
              <w:pStyle w:val="TableParagraph"/>
              <w:spacing w:line="331" w:lineRule="exact" w:before="128"/>
              <w:ind w:left="112"/>
              <w:rPr>
                <w:sz w:val="27"/>
              </w:rPr>
            </w:pPr>
            <w:r>
              <w:rPr>
                <w:sz w:val="27"/>
              </w:rPr>
              <w:t>國小中、高年級</w:t>
            </w:r>
          </w:p>
        </w:tc>
      </w:tr>
      <w:tr>
        <w:trPr>
          <w:trHeight w:val="496" w:hRule="atLeast"/>
        </w:trPr>
        <w:tc>
          <w:tcPr>
            <w:tcW w:w="2403" w:type="dxa"/>
          </w:tcPr>
          <w:p>
            <w:pPr>
              <w:pStyle w:val="TableParagraph"/>
              <w:spacing w:line="346" w:lineRule="exact" w:before="130"/>
              <w:ind w:left="112"/>
              <w:rPr>
                <w:sz w:val="27"/>
              </w:rPr>
            </w:pPr>
            <w:r>
              <w:rPr>
                <w:sz w:val="27"/>
              </w:rPr>
              <w:t>適用領域</w:t>
            </w:r>
            <w:r>
              <w:rPr>
                <w:rFonts w:ascii="Calibri" w:eastAsia="Calibri"/>
                <w:sz w:val="27"/>
              </w:rPr>
              <w:t>/ </w:t>
            </w:r>
            <w:r>
              <w:rPr>
                <w:sz w:val="27"/>
              </w:rPr>
              <w:t>課程</w:t>
            </w:r>
          </w:p>
        </w:tc>
        <w:tc>
          <w:tcPr>
            <w:tcW w:w="6555" w:type="dxa"/>
          </w:tcPr>
          <w:p>
            <w:pPr>
              <w:pStyle w:val="TableParagraph"/>
              <w:spacing w:before="56"/>
              <w:ind w:left="4"/>
              <w:rPr>
                <w:sz w:val="27"/>
              </w:rPr>
            </w:pPr>
            <w:r>
              <w:rPr>
                <w:sz w:val="27"/>
              </w:rPr>
              <w:t>數學、社會、綜合活動</w:t>
            </w:r>
          </w:p>
        </w:tc>
      </w:tr>
      <w:tr>
        <w:trPr>
          <w:trHeight w:val="484" w:hRule="atLeast"/>
        </w:trPr>
        <w:tc>
          <w:tcPr>
            <w:tcW w:w="2403" w:type="dxa"/>
          </w:tcPr>
          <w:p>
            <w:pPr>
              <w:pStyle w:val="TableParagraph"/>
              <w:spacing w:line="370" w:lineRule="exact" w:before="94"/>
              <w:ind w:left="112"/>
              <w:rPr>
                <w:sz w:val="27"/>
              </w:rPr>
            </w:pPr>
            <w:r>
              <w:rPr>
                <w:sz w:val="27"/>
              </w:rPr>
              <w:t>教學時間</w:t>
            </w:r>
            <w:r>
              <w:rPr>
                <w:rFonts w:ascii="Calibri" w:eastAsia="Calibri"/>
                <w:sz w:val="27"/>
              </w:rPr>
              <w:t>/</w:t>
            </w:r>
            <w:r>
              <w:rPr>
                <w:sz w:val="27"/>
              </w:rPr>
              <w:t>節數</w:t>
            </w:r>
          </w:p>
        </w:tc>
        <w:tc>
          <w:tcPr>
            <w:tcW w:w="6555" w:type="dxa"/>
          </w:tcPr>
          <w:p>
            <w:pPr>
              <w:pStyle w:val="TableParagraph"/>
              <w:spacing w:before="51"/>
              <w:ind w:left="4"/>
              <w:rPr>
                <w:sz w:val="27"/>
              </w:rPr>
            </w:pPr>
            <w:r>
              <w:rPr>
                <w:rFonts w:ascii="Calibri" w:eastAsia="Calibri"/>
                <w:sz w:val="27"/>
              </w:rPr>
              <w:t>40 </w:t>
            </w:r>
            <w:r>
              <w:rPr>
                <w:sz w:val="27"/>
              </w:rPr>
              <w:t>分鐘</w:t>
            </w:r>
            <w:r>
              <w:rPr>
                <w:rFonts w:ascii="Calibri" w:eastAsia="Calibri"/>
                <w:sz w:val="27"/>
              </w:rPr>
              <w:t>/</w:t>
            </w:r>
            <w:r>
              <w:rPr>
                <w:sz w:val="27"/>
              </w:rPr>
              <w:t>一節課</w:t>
            </w:r>
          </w:p>
        </w:tc>
      </w:tr>
      <w:tr>
        <w:trPr>
          <w:trHeight w:val="479" w:hRule="atLeast"/>
        </w:trPr>
        <w:tc>
          <w:tcPr>
            <w:tcW w:w="2403" w:type="dxa"/>
          </w:tcPr>
          <w:p>
            <w:pPr>
              <w:pStyle w:val="TableParagraph"/>
              <w:spacing w:line="331" w:lineRule="exact" w:before="128"/>
              <w:ind w:left="112"/>
              <w:rPr>
                <w:sz w:val="27"/>
              </w:rPr>
            </w:pPr>
            <w:r>
              <w:rPr>
                <w:sz w:val="27"/>
              </w:rPr>
              <w:t>教學資源</w:t>
            </w:r>
          </w:p>
        </w:tc>
        <w:tc>
          <w:tcPr>
            <w:tcW w:w="6555" w:type="dxa"/>
          </w:tcPr>
          <w:p>
            <w:pPr>
              <w:pStyle w:val="TableParagraph"/>
              <w:spacing w:line="331" w:lineRule="exact" w:before="128"/>
              <w:ind w:right="3322"/>
              <w:jc w:val="right"/>
              <w:rPr>
                <w:sz w:val="27"/>
              </w:rPr>
            </w:pPr>
            <w:r>
              <w:rPr>
                <w:sz w:val="27"/>
              </w:rPr>
              <w:t>「進擊的打工少年 」影片</w:t>
            </w:r>
          </w:p>
        </w:tc>
      </w:tr>
      <w:tr>
        <w:trPr>
          <w:trHeight w:val="1509" w:hRule="atLeast"/>
        </w:trPr>
        <w:tc>
          <w:tcPr>
            <w:tcW w:w="2403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112"/>
              <w:rPr>
                <w:sz w:val="27"/>
              </w:rPr>
            </w:pPr>
            <w:r>
              <w:rPr>
                <w:sz w:val="27"/>
              </w:rPr>
              <w:t>教學目標</w:t>
            </w:r>
          </w:p>
        </w:tc>
        <w:tc>
          <w:tcPr>
            <w:tcW w:w="6555" w:type="dxa"/>
          </w:tcPr>
          <w:p>
            <w:pPr>
              <w:pStyle w:val="TableParagraph"/>
              <w:spacing w:line="365" w:lineRule="exact" w:before="87"/>
              <w:ind w:left="112"/>
              <w:rPr>
                <w:sz w:val="27"/>
              </w:rPr>
            </w:pPr>
            <w:r>
              <w:rPr>
                <w:sz w:val="27"/>
              </w:rPr>
              <w:t>一、能知道並說明打工應注意的事項。</w:t>
            </w:r>
          </w:p>
          <w:p>
            <w:pPr>
              <w:pStyle w:val="TableParagraph"/>
              <w:spacing w:line="223" w:lineRule="auto" w:before="7"/>
              <w:ind w:left="112" w:right="1020"/>
              <w:rPr>
                <w:sz w:val="27"/>
              </w:rPr>
            </w:pPr>
            <w:r>
              <w:rPr>
                <w:sz w:val="27"/>
              </w:rPr>
              <w:t>二、能理解勞工保險、勞工退休金的重要性。三、能簡單算出勞保繳納項目及其重要性。</w:t>
            </w:r>
          </w:p>
          <w:p>
            <w:pPr>
              <w:pStyle w:val="TableParagraph"/>
              <w:spacing w:line="328" w:lineRule="exact"/>
              <w:ind w:left="112"/>
              <w:rPr>
                <w:sz w:val="27"/>
              </w:rPr>
            </w:pPr>
            <w:r>
              <w:rPr>
                <w:sz w:val="27"/>
              </w:rPr>
              <w:t>四、能說出打工族的權益救濟管道。</w:t>
            </w:r>
          </w:p>
        </w:tc>
      </w:tr>
      <w:tr>
        <w:trPr>
          <w:trHeight w:val="8590" w:hRule="atLeast"/>
        </w:trPr>
        <w:tc>
          <w:tcPr>
            <w:tcW w:w="2403" w:type="dxa"/>
          </w:tcPr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Calibri"/>
                <w:b/>
                <w:sz w:val="35"/>
              </w:rPr>
            </w:pPr>
          </w:p>
          <w:p>
            <w:pPr>
              <w:pStyle w:val="TableParagraph"/>
              <w:spacing w:before="1"/>
              <w:ind w:left="112"/>
              <w:rPr>
                <w:sz w:val="27"/>
              </w:rPr>
            </w:pPr>
            <w:r>
              <w:rPr>
                <w:sz w:val="27"/>
              </w:rPr>
              <w:t>教學活動</w:t>
            </w:r>
          </w:p>
        </w:tc>
        <w:tc>
          <w:tcPr>
            <w:tcW w:w="6555" w:type="dxa"/>
          </w:tcPr>
          <w:p>
            <w:pPr>
              <w:pStyle w:val="TableParagraph"/>
              <w:spacing w:line="278" w:lineRule="auto" w:before="73"/>
              <w:ind w:left="112" w:right="2377" w:firstLine="26"/>
              <w:rPr>
                <w:sz w:val="27"/>
              </w:rPr>
            </w:pPr>
            <w:r>
              <w:rPr>
                <w:sz w:val="27"/>
              </w:rPr>
              <w:t>一、引起動機</w:t>
            </w:r>
            <w:r>
              <w:rPr>
                <w:rFonts w:ascii="Calibri" w:eastAsia="Calibri"/>
                <w:sz w:val="27"/>
              </w:rPr>
              <w:t>(5                </w:t>
            </w:r>
            <w:r>
              <w:rPr>
                <w:sz w:val="27"/>
              </w:rPr>
              <w:t>分鐘</w:t>
            </w:r>
            <w:r>
              <w:rPr>
                <w:rFonts w:ascii="Calibri" w:eastAsia="Calibri"/>
                <w:sz w:val="27"/>
              </w:rPr>
              <w:t>)</w:t>
            </w:r>
            <w:r>
              <w:rPr>
                <w:sz w:val="27"/>
              </w:rPr>
              <w:t>： (一)詢問學生家裡有人在打工嗎？</w:t>
            </w:r>
          </w:p>
          <w:p>
            <w:pPr>
              <w:pStyle w:val="TableParagraph"/>
              <w:spacing w:line="273" w:lineRule="auto"/>
              <w:ind w:left="112" w:right="259"/>
              <w:jc w:val="both"/>
              <w:rPr>
                <w:sz w:val="27"/>
              </w:rPr>
            </w:pPr>
            <w:r>
              <w:rPr>
                <w:sz w:val="27"/>
              </w:rPr>
              <w:t>(二)詢問學生知不知道打工應該注意什麼？ 詢問學生清楚家人打工的工作內容嗎？ 詢問學生認為打工族的權益有哪些？</w:t>
            </w:r>
          </w:p>
          <w:p>
            <w:pPr>
              <w:pStyle w:val="TableParagraph"/>
              <w:spacing w:before="62"/>
              <w:ind w:left="138"/>
              <w:rPr>
                <w:sz w:val="27"/>
              </w:rPr>
            </w:pPr>
            <w:r>
              <w:rPr>
                <w:sz w:val="27"/>
              </w:rPr>
              <w:t>二、影片欣賞</w:t>
            </w:r>
            <w:r>
              <w:rPr>
                <w:rFonts w:ascii="Calibri" w:eastAsia="Calibri"/>
                <w:sz w:val="27"/>
              </w:rPr>
              <w:t>(6 </w:t>
            </w:r>
            <w:r>
              <w:rPr>
                <w:sz w:val="27"/>
              </w:rPr>
              <w:t>分鐘</w:t>
            </w:r>
            <w:r>
              <w:rPr>
                <w:rFonts w:ascii="Calibri" w:eastAsia="Calibri"/>
                <w:sz w:val="27"/>
              </w:rPr>
              <w:t>)</w:t>
            </w:r>
            <w:r>
              <w:rPr>
                <w:sz w:val="27"/>
              </w:rPr>
              <w:t>：</w:t>
            </w:r>
          </w:p>
          <w:p>
            <w:pPr>
              <w:pStyle w:val="TableParagraph"/>
              <w:spacing w:before="43"/>
              <w:ind w:left="112"/>
              <w:rPr>
                <w:sz w:val="27"/>
              </w:rPr>
            </w:pPr>
            <w:r>
              <w:rPr>
                <w:sz w:val="27"/>
              </w:rPr>
              <w:t>教師播放「進擊的打工少年」影片</w:t>
            </w:r>
            <w:r>
              <w:rPr>
                <w:rFonts w:ascii="Calibri" w:eastAsia="Calibri"/>
                <w:sz w:val="27"/>
              </w:rPr>
              <w:t>(</w:t>
            </w:r>
            <w:r>
              <w:rPr>
                <w:sz w:val="27"/>
              </w:rPr>
              <w:t>片長約</w:t>
            </w:r>
            <w:r>
              <w:rPr>
                <w:rFonts w:ascii="Calibri" w:eastAsia="Calibri"/>
                <w:sz w:val="27"/>
              </w:rPr>
              <w:t>6</w:t>
            </w:r>
            <w:r>
              <w:rPr>
                <w:sz w:val="27"/>
              </w:rPr>
              <w:t>分鐘</w:t>
            </w:r>
            <w:r>
              <w:rPr>
                <w:rFonts w:ascii="Calibri" w:eastAsia="Calibri"/>
                <w:sz w:val="27"/>
              </w:rPr>
              <w:t>)</w:t>
            </w:r>
            <w:r>
              <w:rPr>
                <w:sz w:val="27"/>
              </w:rPr>
              <w:t>。</w:t>
            </w:r>
          </w:p>
          <w:p>
            <w:pPr>
              <w:pStyle w:val="TableParagraph"/>
              <w:spacing w:line="364" w:lineRule="exact" w:before="95"/>
              <w:ind w:left="138"/>
              <w:rPr>
                <w:sz w:val="27"/>
              </w:rPr>
            </w:pPr>
            <w:r>
              <w:rPr>
                <w:sz w:val="27"/>
              </w:rPr>
              <w:t>三、思考對話</w:t>
            </w:r>
            <w:r>
              <w:rPr>
                <w:rFonts w:ascii="Calibri" w:eastAsia="Calibri"/>
                <w:sz w:val="27"/>
              </w:rPr>
              <w:t>(9 </w:t>
            </w:r>
            <w:r>
              <w:rPr>
                <w:sz w:val="27"/>
              </w:rPr>
              <w:t>分鐘</w:t>
            </w:r>
            <w:r>
              <w:rPr>
                <w:rFonts w:ascii="Calibri" w:eastAsia="Calibri"/>
                <w:sz w:val="27"/>
              </w:rPr>
              <w:t>)</w:t>
            </w:r>
            <w:r>
              <w:rPr>
                <w:sz w:val="27"/>
              </w:rPr>
              <w:t>：</w:t>
            </w:r>
          </w:p>
          <w:p>
            <w:pPr>
              <w:pStyle w:val="TableParagraph"/>
              <w:spacing w:line="223" w:lineRule="auto" w:before="5"/>
              <w:ind w:left="191" w:right="-44"/>
              <w:rPr>
                <w:sz w:val="27"/>
              </w:rPr>
            </w:pPr>
            <w:r>
              <w:rPr>
                <w:spacing w:val="30"/>
                <w:sz w:val="27"/>
              </w:rPr>
              <w:t>師生共同討論完成學習單活動一「進擊的打工少</w:t>
            </w:r>
            <w:r>
              <w:rPr>
                <w:spacing w:val="-3"/>
                <w:sz w:val="27"/>
              </w:rPr>
              <w:t>年」，以心智圖或筆記等方式加以整理。</w:t>
            </w:r>
          </w:p>
          <w:p>
            <w:pPr>
              <w:pStyle w:val="TableParagraph"/>
              <w:spacing w:line="223" w:lineRule="auto" w:before="1"/>
              <w:ind w:left="191" w:right="-15"/>
              <w:jc w:val="both"/>
              <w:rPr>
                <w:sz w:val="27"/>
              </w:rPr>
            </w:pPr>
            <w:r>
              <w:rPr>
                <w:sz w:val="27"/>
              </w:rPr>
              <w:t>師生共同討論影片中所傳遞的訊息——主角（阿傑） 為什麼要去打工？超商工作有哪些？法定工作時間是幾小時？賺錢和健康之間如何考慮？超商工作可以學到什麼？ 什麼叫做職災？阿傑發生什麼意外？有被認定是職災嗎？職災恢復期間有薪水嗎？如何給？阿傑認為去打工要先了解甚麼？發生問題如何求援？看完影片後，你覺得打工要注意什麼？如果老闆要求加班，你要考慮的是什麼？</w:t>
            </w:r>
          </w:p>
          <w:p>
            <w:pPr>
              <w:pStyle w:val="TableParagraph"/>
              <w:spacing w:line="364" w:lineRule="exact" w:before="103"/>
              <w:ind w:left="138"/>
              <w:jc w:val="both"/>
              <w:rPr>
                <w:sz w:val="27"/>
              </w:rPr>
            </w:pPr>
            <w:r>
              <w:rPr>
                <w:sz w:val="27"/>
              </w:rPr>
              <w:t>四、分享討論</w:t>
            </w:r>
            <w:r>
              <w:rPr>
                <w:rFonts w:ascii="Calibri" w:eastAsia="Calibri"/>
                <w:sz w:val="27"/>
              </w:rPr>
              <w:t>(15 </w:t>
            </w:r>
            <w:r>
              <w:rPr>
                <w:sz w:val="27"/>
              </w:rPr>
              <w:t>分鐘</w:t>
            </w:r>
            <w:r>
              <w:rPr>
                <w:rFonts w:ascii="Calibri" w:eastAsia="Calibri"/>
                <w:sz w:val="27"/>
              </w:rPr>
              <w:t>)</w:t>
            </w:r>
            <w:r>
              <w:rPr>
                <w:sz w:val="27"/>
              </w:rPr>
              <w:t>：</w:t>
            </w:r>
          </w:p>
          <w:p>
            <w:pPr>
              <w:pStyle w:val="TableParagraph"/>
              <w:spacing w:line="364" w:lineRule="exact"/>
              <w:ind w:left="678"/>
              <w:rPr>
                <w:sz w:val="27"/>
              </w:rPr>
            </w:pPr>
            <w:r>
              <w:rPr>
                <w:sz w:val="27"/>
              </w:rPr>
              <w:t>師生共同討論以下幾個議題：</w:t>
            </w:r>
          </w:p>
        </w:tc>
      </w:tr>
    </w:tbl>
    <w:p>
      <w:pPr>
        <w:spacing w:after="0" w:line="364" w:lineRule="exact"/>
        <w:rPr>
          <w:sz w:val="27"/>
        </w:rPr>
        <w:sectPr>
          <w:footerReference w:type="default" r:id="rId5"/>
          <w:type w:val="continuous"/>
          <w:pgSz w:w="11920" w:h="16850"/>
          <w:pgMar w:footer="983" w:top="1600" w:bottom="1180" w:left="1300" w:right="520"/>
        </w:sectPr>
      </w:pPr>
    </w:p>
    <w:p>
      <w:pPr>
        <w:pStyle w:val="BodyText"/>
        <w:spacing w:before="127"/>
        <w:ind w:left="1952"/>
        <w:rPr>
          <w:rFonts w:ascii="Calibri" w:hAnsi="Calibri" w:eastAsia="Calibri"/>
        </w:rPr>
      </w:pPr>
      <w:r>
        <w:rPr/>
        <w:pict>
          <v:group style="position:absolute;margin-left:76.300003pt;margin-top:71.999977pt;width:448.35pt;height:669.35pt;mso-position-horizontal-relative:page;mso-position-vertical-relative:page;z-index:-15256" coordorigin="1526,1440" coordsize="8967,13387">
            <v:shape style="position:absolute;left:1536;top:1445;width:8947;height:2" coordorigin="1536,1445" coordsize="8947,0" path="m1536,1445l3140,1445m3149,1445l10483,1445e" filled="false" stroked="true" strokeweight=".48pt" strokecolor="#000000">
              <v:path arrowok="t"/>
              <v:stroke dashstyle="solid"/>
            </v:shape>
            <v:line style="position:absolute" from="1531,1440" to="1531,14827" stroked="true" strokeweight=".54pt" strokecolor="#000000">
              <v:stroke dashstyle="solid"/>
            </v:line>
            <v:line style="position:absolute" from="1536,14822" to="3140,14822" stroked="true" strokeweight=".48pt" strokecolor="#000000">
              <v:stroke dashstyle="solid"/>
            </v:line>
            <v:line style="position:absolute" from="3144,1440" to="3144,14827" stroked="true" strokeweight=".49998pt" strokecolor="#000000">
              <v:stroke dashstyle="solid"/>
            </v:line>
            <v:line style="position:absolute" from="3149,14822" to="10483,14822" stroked="true" strokeweight=".48pt" strokecolor="#000000">
              <v:stroke dashstyle="solid"/>
            </v:line>
            <v:line style="position:absolute" from="10487,1440" to="10487,14827" stroked="true" strokeweight=".54004pt" strokecolor="#000000">
              <v:stroke dashstyle="solid"/>
            </v:line>
            <w10:wrap type="none"/>
          </v:group>
        </w:pict>
      </w:r>
      <w:r>
        <w:rPr/>
        <w:t>(一)打工族的勞保權益</w:t>
      </w:r>
      <w:r>
        <w:rPr>
          <w:rFonts w:ascii="Calibri" w:hAnsi="Calibri" w:eastAsia="Calibri"/>
        </w:rPr>
        <w:t>—</w:t>
      </w:r>
    </w:p>
    <w:p>
      <w:pPr>
        <w:pStyle w:val="BodyText"/>
        <w:spacing w:line="273" w:lineRule="auto" w:before="62"/>
        <w:ind w:left="1952" w:right="1034" w:firstLine="557"/>
      </w:pPr>
      <w:r>
        <w:rPr/>
        <w:t>勞工保險</w:t>
      </w:r>
      <w:r>
        <w:rPr>
          <w:rFonts w:ascii="Calibri" w:hAnsi="Calibri" w:eastAsia="Calibri"/>
          <w:spacing w:val="-9"/>
        </w:rPr>
        <w:t>(</w:t>
      </w:r>
      <w:r>
        <w:rPr/>
        <w:t>勞保</w:t>
      </w:r>
      <w:r>
        <w:rPr>
          <w:rFonts w:ascii="Calibri" w:hAnsi="Calibri" w:eastAsia="Calibri"/>
          <w:spacing w:val="5"/>
        </w:rPr>
        <w:t>): </w:t>
      </w:r>
      <w:r>
        <w:rPr>
          <w:spacing w:val="-5"/>
        </w:rPr>
        <w:t>勞工保險是一種社會保險制度，以投保薪資為基準，由勞工</w:t>
      </w:r>
      <w:r>
        <w:rPr>
          <w:rFonts w:ascii="Calibri" w:hAnsi="Calibri" w:eastAsia="Calibri"/>
          <w:spacing w:val="-6"/>
        </w:rPr>
        <w:t>/</w:t>
      </w:r>
      <w:r>
        <w:rPr/>
        <w:t>雇主</w:t>
      </w:r>
      <w:r>
        <w:rPr>
          <w:rFonts w:ascii="Calibri" w:hAnsi="Calibri" w:eastAsia="Calibri"/>
          <w:spacing w:val="-6"/>
        </w:rPr>
        <w:t>/</w:t>
      </w:r>
      <w:r>
        <w:rPr>
          <w:spacing w:val="-5"/>
        </w:rPr>
        <w:t>政府三方依比例按月繳交保費</w:t>
      </w:r>
      <w:r>
        <w:rPr>
          <w:rFonts w:ascii="Calibri" w:hAnsi="Calibri" w:eastAsia="Calibri"/>
          <w:spacing w:val="-9"/>
        </w:rPr>
        <w:t>(</w:t>
      </w:r>
      <w:r>
        <w:rPr>
          <w:spacing w:val="-4"/>
        </w:rPr>
        <w:t>分擔比例見下表一</w:t>
      </w:r>
      <w:r>
        <w:rPr>
          <w:rFonts w:ascii="Calibri" w:hAnsi="Calibri" w:eastAsia="Calibri"/>
          <w:spacing w:val="-4"/>
        </w:rPr>
        <w:t>)</w:t>
      </w:r>
      <w:r>
        <w:rPr>
          <w:spacing w:val="-5"/>
        </w:rPr>
        <w:t>，便可保障勞工在工作期間或工作退休後的基本生活，提供生育給付、傷病給付、失能給 付、老年給付、死亡給付、職災醫療給付</w:t>
      </w:r>
      <w:r>
        <w:rPr>
          <w:rFonts w:ascii="Calibri" w:hAnsi="Calibri" w:eastAsia="Calibri"/>
        </w:rPr>
        <w:t>…</w:t>
      </w:r>
      <w:r>
        <w:rPr>
          <w:spacing w:val="-5"/>
        </w:rPr>
        <w:t>等。無論是短期工 讀或是正職工作，雇主都必須在到職日依規定辦理加保， 且應照實按他們每月實領薪水填報投保薪資。</w:t>
      </w:r>
    </w:p>
    <w:p>
      <w:pPr>
        <w:pStyle w:val="BodyText"/>
        <w:spacing w:before="51"/>
        <w:ind w:left="1952"/>
      </w:pPr>
      <w:r>
        <w:rPr>
          <w:rFonts w:ascii="新細明體" w:hAnsi="新細明體" w:eastAsia="新細明體" w:hint="eastAsia"/>
        </w:rPr>
        <w:t>※</w:t>
      </w:r>
      <w:r>
        <w:rPr/>
        <w:t>打工族的勞保繳納保費基準－</w:t>
      </w:r>
    </w:p>
    <w:p>
      <w:pPr>
        <w:pStyle w:val="BodyText"/>
        <w:spacing w:line="276" w:lineRule="auto" w:before="36"/>
        <w:ind w:left="1952" w:right="1152"/>
        <w:jc w:val="both"/>
        <w:rPr>
          <w:rFonts w:ascii="Calibri" w:eastAsia="Calibri"/>
        </w:rPr>
      </w:pPr>
      <w:r>
        <w:rPr/>
        <w:t>以投保薪資為基準，由勞工</w:t>
      </w:r>
      <w:r>
        <w:rPr>
          <w:rFonts w:ascii="Calibri" w:eastAsia="Calibri"/>
        </w:rPr>
        <w:t>/</w:t>
      </w:r>
      <w:r>
        <w:rPr>
          <w:spacing w:val="2"/>
        </w:rPr>
        <w:t>雇主</w:t>
      </w:r>
      <w:r>
        <w:rPr>
          <w:rFonts w:ascii="Calibri" w:eastAsia="Calibri"/>
        </w:rPr>
        <w:t>/</w:t>
      </w:r>
      <w:r>
        <w:rPr/>
        <w:t>政府三方依比例按月繳</w:t>
      </w:r>
      <w:r>
        <w:rPr>
          <w:spacing w:val="-10"/>
        </w:rPr>
        <w:t>交保費，以薪資級距 </w:t>
      </w:r>
      <w:r>
        <w:rPr>
          <w:rFonts w:ascii="Calibri" w:eastAsia="Calibri"/>
        </w:rPr>
        <w:t>30,300</w:t>
      </w:r>
      <w:r>
        <w:rPr>
          <w:rFonts w:ascii="Calibri" w:eastAsia="Calibri"/>
          <w:spacing w:val="60"/>
        </w:rPr>
        <w:t> </w:t>
      </w:r>
      <w:r>
        <w:rPr/>
        <w:t>為例</w:t>
      </w:r>
      <w:r>
        <w:rPr>
          <w:rFonts w:ascii="Calibri" w:eastAsia="Calibri"/>
          <w:spacing w:val="-9"/>
        </w:rPr>
        <w:t>(</w:t>
      </w:r>
      <w:r>
        <w:rPr>
          <w:spacing w:val="-2"/>
        </w:rPr>
        <w:t>見表一</w:t>
      </w:r>
      <w:r>
        <w:rPr>
          <w:rFonts w:ascii="Calibri" w:eastAsia="Calibri"/>
        </w:rPr>
        <w:t>)</w:t>
      </w:r>
      <w:r>
        <w:rPr>
          <w:spacing w:val="-3"/>
        </w:rPr>
        <w:t>，雇主需負擔保費金額為</w:t>
      </w:r>
      <w:r>
        <w:rPr>
          <w:rFonts w:ascii="Calibri" w:eastAsia="Calibri"/>
          <w:spacing w:val="-5"/>
        </w:rPr>
        <w:t>: (</w:t>
      </w:r>
      <w:r>
        <w:rPr>
          <w:spacing w:val="-3"/>
        </w:rPr>
        <w:t>分擔比例見下表一</w:t>
      </w:r>
      <w:r>
        <w:rPr>
          <w:rFonts w:ascii="Calibri" w:eastAsia="Calibri"/>
        </w:rPr>
        <w:t>)</w:t>
      </w:r>
    </w:p>
    <w:p>
      <w:pPr>
        <w:spacing w:before="39"/>
        <w:ind w:left="1952" w:right="0" w:firstLine="0"/>
        <w:jc w:val="left"/>
        <w:rPr>
          <w:rFonts w:ascii="Calibri" w:eastAsia="Calibri"/>
          <w:sz w:val="28"/>
        </w:rPr>
      </w:pPr>
      <w:r>
        <w:rPr>
          <w:rFonts w:ascii="Calibri" w:eastAsia="Calibri"/>
          <w:sz w:val="27"/>
        </w:rPr>
        <w:t>23,100</w:t>
      </w:r>
      <w:r>
        <w:rPr>
          <w:rFonts w:ascii="Calibri" w:eastAsia="Calibri"/>
          <w:sz w:val="28"/>
        </w:rPr>
        <w:t>*10%*70%+</w:t>
      </w:r>
      <w:r>
        <w:rPr>
          <w:rFonts w:ascii="Calibri" w:eastAsia="Calibri"/>
          <w:sz w:val="27"/>
        </w:rPr>
        <w:t>23,100</w:t>
      </w:r>
      <w:r>
        <w:rPr>
          <w:rFonts w:ascii="Calibri" w:eastAsia="Calibri"/>
          <w:sz w:val="28"/>
        </w:rPr>
        <w:t>*0.11%+</w:t>
      </w:r>
      <w:r>
        <w:rPr>
          <w:rFonts w:ascii="Calibri" w:eastAsia="Calibri"/>
          <w:sz w:val="27"/>
        </w:rPr>
        <w:t>23,100</w:t>
      </w:r>
      <w:r>
        <w:rPr>
          <w:rFonts w:ascii="Calibri" w:eastAsia="Calibri"/>
          <w:sz w:val="28"/>
        </w:rPr>
        <w:t>*1%*70%=1,804(</w:t>
      </w:r>
      <w:r>
        <w:rPr>
          <w:sz w:val="28"/>
        </w:rPr>
        <w:t>元</w:t>
      </w:r>
      <w:r>
        <w:rPr>
          <w:rFonts w:ascii="Calibri" w:eastAsia="Calibri"/>
          <w:sz w:val="28"/>
        </w:rPr>
        <w:t>)</w:t>
      </w:r>
    </w:p>
    <w:tbl>
      <w:tblPr>
        <w:tblW w:w="0" w:type="auto"/>
        <w:jc w:val="left"/>
        <w:tblInd w:w="2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778"/>
        <w:gridCol w:w="877"/>
        <w:gridCol w:w="769"/>
        <w:gridCol w:w="985"/>
        <w:gridCol w:w="760"/>
        <w:gridCol w:w="757"/>
        <w:gridCol w:w="762"/>
      </w:tblGrid>
      <w:tr>
        <w:trPr>
          <w:trHeight w:val="409" w:hRule="atLeast"/>
        </w:trPr>
        <w:tc>
          <w:tcPr>
            <w:tcW w:w="1020" w:type="dxa"/>
            <w:tcBorders>
              <w:bottom w:val="nil"/>
            </w:tcBorders>
          </w:tcPr>
          <w:p>
            <w:pPr>
              <w:pStyle w:val="TableParagraph"/>
              <w:spacing w:line="332" w:lineRule="exact"/>
              <w:ind w:left="110"/>
              <w:rPr>
                <w:sz w:val="27"/>
              </w:rPr>
            </w:pPr>
            <w:r>
              <w:rPr>
                <w:sz w:val="27"/>
              </w:rPr>
              <w:t>薪資</w:t>
            </w:r>
          </w:p>
        </w:tc>
        <w:tc>
          <w:tcPr>
            <w:tcW w:w="2424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32" w:lineRule="exact"/>
              <w:ind w:left="112"/>
              <w:rPr>
                <w:sz w:val="27"/>
              </w:rPr>
            </w:pPr>
            <w:r>
              <w:rPr>
                <w:sz w:val="27"/>
              </w:rPr>
              <w:t>普通事故保險</w:t>
            </w:r>
            <w:r>
              <w:rPr>
                <w:rFonts w:ascii="Calibri" w:eastAsia="Calibri"/>
                <w:sz w:val="27"/>
              </w:rPr>
              <w:t>(</w:t>
            </w:r>
            <w:r>
              <w:rPr>
                <w:sz w:val="27"/>
              </w:rPr>
              <w:t>費率</w:t>
            </w:r>
          </w:p>
        </w:tc>
        <w:tc>
          <w:tcPr>
            <w:tcW w:w="985" w:type="dxa"/>
            <w:tcBorders>
              <w:bottom w:val="nil"/>
            </w:tcBorders>
          </w:tcPr>
          <w:p>
            <w:pPr>
              <w:pStyle w:val="TableParagraph"/>
              <w:spacing w:line="332" w:lineRule="exact"/>
              <w:ind w:left="18" w:right="7"/>
              <w:jc w:val="center"/>
              <w:rPr>
                <w:sz w:val="27"/>
              </w:rPr>
            </w:pPr>
            <w:r>
              <w:rPr>
                <w:sz w:val="27"/>
              </w:rPr>
              <w:t>職業災</w:t>
            </w:r>
          </w:p>
        </w:tc>
        <w:tc>
          <w:tcPr>
            <w:tcW w:w="2279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32" w:lineRule="exact"/>
              <w:ind w:left="104"/>
              <w:rPr>
                <w:rFonts w:ascii="Calibri" w:eastAsia="Calibri"/>
                <w:sz w:val="27"/>
              </w:rPr>
            </w:pPr>
            <w:r>
              <w:rPr>
                <w:sz w:val="27"/>
              </w:rPr>
              <w:t>就業保險</w:t>
            </w:r>
            <w:r>
              <w:rPr>
                <w:rFonts w:ascii="Calibri" w:eastAsia="Calibri"/>
                <w:sz w:val="27"/>
              </w:rPr>
              <w:t>(</w:t>
            </w:r>
            <w:r>
              <w:rPr>
                <w:sz w:val="27"/>
              </w:rPr>
              <w:t>費率</w:t>
            </w:r>
            <w:r>
              <w:rPr>
                <w:rFonts w:ascii="Calibri" w:eastAsia="Calibri"/>
                <w:sz w:val="27"/>
              </w:rPr>
              <w:t>1%)</w:t>
            </w:r>
          </w:p>
        </w:tc>
      </w:tr>
      <w:tr>
        <w:trPr>
          <w:trHeight w:val="440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10"/>
              <w:rPr>
                <w:sz w:val="27"/>
              </w:rPr>
            </w:pPr>
            <w:r>
              <w:rPr>
                <w:sz w:val="27"/>
              </w:rPr>
              <w:t>級距</w:t>
            </w: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29" w:lineRule="exact"/>
              <w:ind w:right="108"/>
              <w:jc w:val="right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10%)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8" w:right="7"/>
              <w:jc w:val="center"/>
              <w:rPr>
                <w:sz w:val="27"/>
              </w:rPr>
            </w:pPr>
            <w:r>
              <w:rPr>
                <w:sz w:val="27"/>
              </w:rPr>
              <w:t>害保險</w:t>
            </w:r>
          </w:p>
        </w:tc>
        <w:tc>
          <w:tcPr>
            <w:tcW w:w="2279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ind w:left="104"/>
              <w:rPr>
                <w:rFonts w:ascii="Calibri" w:hAnsi="Calibri" w:eastAsia="Calibri"/>
                <w:sz w:val="27"/>
              </w:rPr>
            </w:pPr>
            <w:r>
              <w:rPr>
                <w:spacing w:val="-14"/>
                <w:sz w:val="27"/>
              </w:rPr>
              <w:t>（</w:t>
            </w:r>
            <w:r>
              <w:rPr>
                <w:rFonts w:ascii="Calibri" w:hAnsi="Calibri" w:eastAsia="Calibri"/>
                <w:spacing w:val="-14"/>
                <w:sz w:val="27"/>
              </w:rPr>
              <w:t>23100×1 </w:t>
            </w:r>
            <w:r>
              <w:rPr>
                <w:spacing w:val="-9"/>
                <w:sz w:val="27"/>
              </w:rPr>
              <w:t>％＝</w:t>
            </w:r>
            <w:r>
              <w:rPr>
                <w:rFonts w:ascii="Calibri" w:hAnsi="Calibri" w:eastAsia="Calibri"/>
                <w:spacing w:val="-9"/>
                <w:sz w:val="27"/>
              </w:rPr>
              <w:t>231</w:t>
            </w:r>
          </w:p>
        </w:tc>
      </w:tr>
      <w:tr>
        <w:trPr>
          <w:trHeight w:val="411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8" w:lineRule="exact"/>
              <w:ind w:left="110"/>
              <w:rPr>
                <w:rFonts w:ascii="Calibri" w:eastAsia="Calibri"/>
                <w:sz w:val="27"/>
              </w:rPr>
            </w:pPr>
            <w:r>
              <w:rPr>
                <w:rFonts w:ascii="Calibri" w:eastAsia="Calibri"/>
                <w:sz w:val="27"/>
              </w:rPr>
              <w:t>(</w:t>
            </w:r>
            <w:r>
              <w:rPr>
                <w:sz w:val="27"/>
              </w:rPr>
              <w:t>元</w:t>
            </w:r>
            <w:r>
              <w:rPr>
                <w:rFonts w:ascii="Calibri" w:eastAsia="Calibri"/>
                <w:sz w:val="27"/>
              </w:rPr>
              <w:t>)</w:t>
            </w:r>
          </w:p>
        </w:tc>
        <w:tc>
          <w:tcPr>
            <w:tcW w:w="2424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358" w:lineRule="exact"/>
              <w:ind w:left="112"/>
              <w:rPr>
                <w:rFonts w:ascii="Calibri" w:hAnsi="Calibri" w:eastAsia="Calibri"/>
                <w:sz w:val="27"/>
              </w:rPr>
            </w:pPr>
            <w:r>
              <w:rPr>
                <w:spacing w:val="-18"/>
                <w:sz w:val="27"/>
              </w:rPr>
              <w:t>（</w:t>
            </w:r>
            <w:r>
              <w:rPr>
                <w:rFonts w:ascii="Calibri" w:hAnsi="Calibri" w:eastAsia="Calibri"/>
                <w:spacing w:val="-18"/>
                <w:sz w:val="27"/>
              </w:rPr>
              <w:t>23100×10</w:t>
            </w:r>
            <w:r>
              <w:rPr>
                <w:spacing w:val="-18"/>
                <w:sz w:val="27"/>
              </w:rPr>
              <w:t>％＝</w:t>
            </w:r>
            <w:r>
              <w:rPr>
                <w:rFonts w:ascii="Calibri" w:hAnsi="Calibri" w:eastAsia="Calibri"/>
                <w:spacing w:val="-18"/>
                <w:sz w:val="27"/>
              </w:rPr>
              <w:t>2310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58" w:lineRule="exact"/>
              <w:ind w:left="16" w:right="7"/>
              <w:jc w:val="center"/>
              <w:rPr>
                <w:sz w:val="27"/>
              </w:rPr>
            </w:pPr>
            <w:r>
              <w:rPr>
                <w:rFonts w:ascii="Calibri" w:eastAsia="Calibri"/>
                <w:sz w:val="27"/>
              </w:rPr>
              <w:t>(</w:t>
            </w:r>
            <w:r>
              <w:rPr>
                <w:sz w:val="27"/>
              </w:rPr>
              <w:t>費率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58" w:lineRule="exact"/>
              <w:ind w:left="86" w:right="88"/>
              <w:jc w:val="center"/>
              <w:rPr>
                <w:sz w:val="27"/>
              </w:rPr>
            </w:pPr>
            <w:r>
              <w:rPr>
                <w:sz w:val="27"/>
              </w:rPr>
              <w:t>元）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06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359" w:lineRule="exact"/>
              <w:ind w:right="117"/>
              <w:jc w:val="right"/>
              <w:rPr>
                <w:sz w:val="27"/>
              </w:rPr>
            </w:pPr>
            <w:r>
              <w:rPr>
                <w:sz w:val="27"/>
              </w:rPr>
              <w:t>元）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5" w:lineRule="exact"/>
              <w:ind w:left="38" w:right="7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0.11%)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422" w:hRule="atLeast"/>
        </w:trPr>
        <w:tc>
          <w:tcPr>
            <w:tcW w:w="10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6" w:lineRule="exact"/>
              <w:ind w:left="41" w:right="7"/>
              <w:jc w:val="center"/>
              <w:rPr>
                <w:rFonts w:ascii="Calibri" w:eastAsia="Calibri"/>
                <w:sz w:val="27"/>
              </w:rPr>
            </w:pPr>
            <w:r>
              <w:rPr>
                <w:sz w:val="27"/>
              </w:rPr>
              <w:t>（</w:t>
            </w:r>
            <w:r>
              <w:rPr>
                <w:rFonts w:ascii="Calibri" w:eastAsia="Calibri"/>
                <w:sz w:val="27"/>
              </w:rPr>
              <w:t>25.41</w:t>
            </w:r>
          </w:p>
        </w:tc>
        <w:tc>
          <w:tcPr>
            <w:tcW w:w="7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91" w:hRule="atLeast"/>
        </w:trPr>
        <w:tc>
          <w:tcPr>
            <w:tcW w:w="10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85" w:type="dxa"/>
            <w:tcBorders>
              <w:top w:val="nil"/>
            </w:tcBorders>
          </w:tcPr>
          <w:p>
            <w:pPr>
              <w:pStyle w:val="TableParagraph"/>
              <w:spacing w:line="356" w:lineRule="exact"/>
              <w:ind w:left="16" w:right="7"/>
              <w:jc w:val="center"/>
              <w:rPr>
                <w:sz w:val="27"/>
              </w:rPr>
            </w:pPr>
            <w:r>
              <w:rPr>
                <w:sz w:val="27"/>
              </w:rPr>
              <w:t>元）</w:t>
            </w:r>
          </w:p>
        </w:tc>
        <w:tc>
          <w:tcPr>
            <w:tcW w:w="76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62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27" w:hRule="atLeast"/>
        </w:trPr>
        <w:tc>
          <w:tcPr>
            <w:tcW w:w="1020" w:type="dxa"/>
          </w:tcPr>
          <w:p>
            <w:pPr>
              <w:pStyle w:val="TableParagraph"/>
              <w:tabs>
                <w:tab w:pos="645" w:val="left" w:leader="none"/>
              </w:tabs>
              <w:spacing w:line="332" w:lineRule="exact"/>
              <w:ind w:left="110"/>
              <w:rPr>
                <w:sz w:val="27"/>
              </w:rPr>
            </w:pPr>
            <w:r>
              <w:rPr>
                <w:sz w:val="27"/>
              </w:rPr>
              <w:t>分</w:t>
              <w:tab/>
              <w:t>攤</w:t>
            </w:r>
          </w:p>
          <w:p>
            <w:pPr>
              <w:pStyle w:val="TableParagraph"/>
              <w:spacing w:before="11"/>
              <w:ind w:left="110"/>
              <w:rPr>
                <w:sz w:val="27"/>
              </w:rPr>
            </w:pPr>
            <w:r>
              <w:rPr>
                <w:w w:val="100"/>
                <w:sz w:val="27"/>
              </w:rPr>
              <w:t>比</w:t>
            </w:r>
          </w:p>
        </w:tc>
        <w:tc>
          <w:tcPr>
            <w:tcW w:w="778" w:type="dxa"/>
          </w:tcPr>
          <w:p>
            <w:pPr>
              <w:pStyle w:val="TableParagraph"/>
              <w:spacing w:line="302" w:lineRule="exact"/>
              <w:ind w:left="172"/>
              <w:rPr>
                <w:sz w:val="22"/>
              </w:rPr>
            </w:pPr>
            <w:r>
              <w:rPr>
                <w:sz w:val="22"/>
              </w:rPr>
              <w:t>個人</w:t>
            </w:r>
          </w:p>
          <w:p>
            <w:pPr>
              <w:pStyle w:val="TableParagraph"/>
              <w:spacing w:before="115"/>
              <w:ind w:left="13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(20%)</w:t>
            </w:r>
          </w:p>
        </w:tc>
        <w:tc>
          <w:tcPr>
            <w:tcW w:w="877" w:type="dxa"/>
          </w:tcPr>
          <w:p>
            <w:pPr>
              <w:pStyle w:val="TableParagraph"/>
              <w:spacing w:line="302" w:lineRule="exact"/>
              <w:ind w:left="220"/>
              <w:rPr>
                <w:sz w:val="22"/>
              </w:rPr>
            </w:pPr>
            <w:r>
              <w:rPr>
                <w:sz w:val="22"/>
              </w:rPr>
              <w:t>雇主</w:t>
            </w:r>
          </w:p>
          <w:p>
            <w:pPr>
              <w:pStyle w:val="TableParagraph"/>
              <w:spacing w:before="115"/>
              <w:ind w:left="18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(70%)</w:t>
            </w:r>
          </w:p>
        </w:tc>
        <w:tc>
          <w:tcPr>
            <w:tcW w:w="769" w:type="dxa"/>
          </w:tcPr>
          <w:p>
            <w:pPr>
              <w:pStyle w:val="TableParagraph"/>
              <w:spacing w:line="302" w:lineRule="exact"/>
              <w:ind w:left="164"/>
              <w:rPr>
                <w:sz w:val="22"/>
              </w:rPr>
            </w:pPr>
            <w:r>
              <w:rPr>
                <w:sz w:val="22"/>
              </w:rPr>
              <w:t>政府</w:t>
            </w:r>
          </w:p>
          <w:p>
            <w:pPr>
              <w:pStyle w:val="TableParagraph"/>
              <w:spacing w:before="115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(10%)</w:t>
            </w:r>
          </w:p>
        </w:tc>
        <w:tc>
          <w:tcPr>
            <w:tcW w:w="985" w:type="dxa"/>
          </w:tcPr>
          <w:p>
            <w:pPr>
              <w:pStyle w:val="TableParagraph"/>
              <w:spacing w:line="302" w:lineRule="exact"/>
              <w:ind w:left="273"/>
              <w:rPr>
                <w:sz w:val="22"/>
              </w:rPr>
            </w:pPr>
            <w:r>
              <w:rPr>
                <w:sz w:val="22"/>
              </w:rPr>
              <w:t>雇主</w:t>
            </w:r>
          </w:p>
          <w:p>
            <w:pPr>
              <w:pStyle w:val="TableParagraph"/>
              <w:spacing w:before="115"/>
              <w:ind w:left="17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(100%)</w:t>
            </w:r>
          </w:p>
        </w:tc>
        <w:tc>
          <w:tcPr>
            <w:tcW w:w="760" w:type="dxa"/>
          </w:tcPr>
          <w:p>
            <w:pPr>
              <w:pStyle w:val="TableParagraph"/>
              <w:spacing w:line="302" w:lineRule="exact"/>
              <w:ind w:left="155"/>
              <w:rPr>
                <w:sz w:val="22"/>
              </w:rPr>
            </w:pPr>
            <w:r>
              <w:rPr>
                <w:sz w:val="22"/>
              </w:rPr>
              <w:t>個人</w:t>
            </w:r>
          </w:p>
          <w:p>
            <w:pPr>
              <w:pStyle w:val="TableParagraph"/>
              <w:spacing w:before="115"/>
              <w:ind w:left="11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(20%)</w:t>
            </w:r>
          </w:p>
        </w:tc>
        <w:tc>
          <w:tcPr>
            <w:tcW w:w="757" w:type="dxa"/>
          </w:tcPr>
          <w:p>
            <w:pPr>
              <w:pStyle w:val="TableParagraph"/>
              <w:spacing w:line="302" w:lineRule="exact"/>
              <w:ind w:left="154"/>
              <w:rPr>
                <w:sz w:val="22"/>
              </w:rPr>
            </w:pPr>
            <w:r>
              <w:rPr>
                <w:sz w:val="22"/>
              </w:rPr>
              <w:t>雇主</w:t>
            </w:r>
          </w:p>
          <w:p>
            <w:pPr>
              <w:pStyle w:val="TableParagraph"/>
              <w:spacing w:before="115"/>
              <w:ind w:left="11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(70%)</w:t>
            </w:r>
          </w:p>
        </w:tc>
        <w:tc>
          <w:tcPr>
            <w:tcW w:w="762" w:type="dxa"/>
          </w:tcPr>
          <w:p>
            <w:pPr>
              <w:pStyle w:val="TableParagraph"/>
              <w:spacing w:line="302" w:lineRule="exact"/>
              <w:ind w:left="153"/>
              <w:rPr>
                <w:sz w:val="22"/>
              </w:rPr>
            </w:pPr>
            <w:r>
              <w:rPr>
                <w:sz w:val="22"/>
              </w:rPr>
              <w:t>政府</w:t>
            </w:r>
          </w:p>
          <w:p>
            <w:pPr>
              <w:pStyle w:val="TableParagraph"/>
              <w:spacing w:before="115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(10%)</w:t>
            </w:r>
          </w:p>
        </w:tc>
      </w:tr>
      <w:tr>
        <w:trPr>
          <w:trHeight w:val="414" w:hRule="atLeast"/>
        </w:trPr>
        <w:tc>
          <w:tcPr>
            <w:tcW w:w="1020" w:type="dxa"/>
          </w:tcPr>
          <w:p>
            <w:pPr>
              <w:pStyle w:val="TableParagraph"/>
              <w:spacing w:line="326" w:lineRule="exact"/>
              <w:ind w:left="110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23,100</w:t>
            </w:r>
          </w:p>
        </w:tc>
        <w:tc>
          <w:tcPr>
            <w:tcW w:w="778" w:type="dxa"/>
          </w:tcPr>
          <w:p>
            <w:pPr>
              <w:pStyle w:val="TableParagraph"/>
              <w:spacing w:line="326" w:lineRule="exact"/>
              <w:ind w:right="172"/>
              <w:jc w:val="right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462</w:t>
            </w:r>
          </w:p>
        </w:tc>
        <w:tc>
          <w:tcPr>
            <w:tcW w:w="877" w:type="dxa"/>
          </w:tcPr>
          <w:p>
            <w:pPr>
              <w:pStyle w:val="TableParagraph"/>
              <w:spacing w:line="326" w:lineRule="exact"/>
              <w:ind w:left="131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1,617</w:t>
            </w:r>
          </w:p>
        </w:tc>
        <w:tc>
          <w:tcPr>
            <w:tcW w:w="769" w:type="dxa"/>
          </w:tcPr>
          <w:p>
            <w:pPr>
              <w:pStyle w:val="TableParagraph"/>
              <w:spacing w:line="326" w:lineRule="exact"/>
              <w:ind w:left="178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231</w:t>
            </w:r>
          </w:p>
        </w:tc>
        <w:tc>
          <w:tcPr>
            <w:tcW w:w="985" w:type="dxa"/>
          </w:tcPr>
          <w:p>
            <w:pPr>
              <w:pStyle w:val="TableParagraph"/>
              <w:spacing w:line="326" w:lineRule="exact"/>
              <w:ind w:left="16" w:right="7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25</w:t>
            </w:r>
          </w:p>
        </w:tc>
        <w:tc>
          <w:tcPr>
            <w:tcW w:w="760" w:type="dxa"/>
          </w:tcPr>
          <w:p>
            <w:pPr>
              <w:pStyle w:val="TableParagraph"/>
              <w:spacing w:line="326" w:lineRule="exact"/>
              <w:ind w:left="217" w:right="218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46</w:t>
            </w:r>
          </w:p>
        </w:tc>
        <w:tc>
          <w:tcPr>
            <w:tcW w:w="757" w:type="dxa"/>
          </w:tcPr>
          <w:p>
            <w:pPr>
              <w:pStyle w:val="TableParagraph"/>
              <w:spacing w:line="326" w:lineRule="exact"/>
              <w:ind w:left="168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162</w:t>
            </w:r>
          </w:p>
        </w:tc>
        <w:tc>
          <w:tcPr>
            <w:tcW w:w="762" w:type="dxa"/>
          </w:tcPr>
          <w:p>
            <w:pPr>
              <w:pStyle w:val="TableParagraph"/>
              <w:spacing w:line="326" w:lineRule="exact"/>
              <w:ind w:left="234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23</w:t>
            </w:r>
          </w:p>
        </w:tc>
      </w:tr>
    </w:tbl>
    <w:p>
      <w:pPr>
        <w:pStyle w:val="BodyText"/>
        <w:spacing w:line="273" w:lineRule="auto" w:before="40"/>
        <w:ind w:left="1952" w:right="985"/>
      </w:pPr>
      <w:r>
        <w:rPr/>
        <w:t>請學生完成學習單活動二「打工族的勞保繳納保費表」， 觀察所算數字，說明雇主繳納總額和薪資的關係？</w:t>
      </w:r>
    </w:p>
    <w:p>
      <w:pPr>
        <w:pStyle w:val="BodyText"/>
        <w:spacing w:line="283" w:lineRule="auto" w:before="46"/>
        <w:ind w:left="1952" w:right="1143"/>
      </w:pPr>
      <w:r>
        <w:rPr/>
        <w:t>若雇主明顯低報員工薪資，會對員工產生什麼影響？ 老闆高薪低報有甚麼處罰？會有刑責嗎？員工有甚麼權利？</w:t>
      </w:r>
    </w:p>
    <w:p>
      <w:pPr>
        <w:pStyle w:val="BodyText"/>
        <w:spacing w:before="3"/>
        <w:ind w:left="1952"/>
        <w:rPr>
          <w:rFonts w:ascii="Calibri" w:eastAsia="Calibri"/>
        </w:rPr>
      </w:pPr>
      <w:r>
        <w:rPr>
          <w:rFonts w:ascii="Calibri" w:eastAsia="Calibri"/>
        </w:rPr>
        <w:t>( </w:t>
      </w:r>
      <w:r>
        <w:rPr/>
        <w:t>參 考 資 料 </w:t>
      </w:r>
      <w:r>
        <w:rPr>
          <w:rFonts w:ascii="Calibri" w:eastAsia="Calibri"/>
        </w:rPr>
        <w:t>)</w:t>
      </w:r>
    </w:p>
    <w:p>
      <w:pPr>
        <w:spacing w:before="80"/>
        <w:ind w:left="1952" w:right="0" w:firstLine="0"/>
        <w:jc w:val="left"/>
        <w:rPr>
          <w:rFonts w:ascii="Calibri"/>
          <w:sz w:val="24"/>
        </w:rPr>
      </w:pPr>
      <w:hyperlink r:id="rId6">
        <w:r>
          <w:rPr>
            <w:rFonts w:ascii="Calibri"/>
            <w:color w:val="0000FF"/>
            <w:sz w:val="24"/>
            <w:u w:val="single" w:color="0000FF"/>
          </w:rPr>
          <w:t>http://howardlawyer0103.pixnet.net/blog/post/157419723</w:t>
        </w:r>
      </w:hyperlink>
    </w:p>
    <w:p>
      <w:pPr>
        <w:spacing w:after="0"/>
        <w:jc w:val="left"/>
        <w:rPr>
          <w:rFonts w:ascii="Calibri"/>
          <w:sz w:val="24"/>
        </w:rPr>
        <w:sectPr>
          <w:pgSz w:w="11920" w:h="16850"/>
          <w:pgMar w:header="0" w:footer="983" w:top="1440" w:bottom="1180" w:left="1300" w:right="520"/>
        </w:sectPr>
      </w:pPr>
    </w:p>
    <w:p>
      <w:pPr>
        <w:spacing w:before="84"/>
        <w:ind w:left="2093" w:right="0" w:firstLine="0"/>
        <w:jc w:val="left"/>
        <w:rPr>
          <w:rFonts w:ascii="Calibri" w:eastAsia="Calibri"/>
          <w:sz w:val="27"/>
        </w:rPr>
      </w:pPr>
      <w:r>
        <w:rPr/>
        <w:pict>
          <v:group style="position:absolute;margin-left:76.360001pt;margin-top:71.999977pt;width:448.3pt;height:673.05pt;mso-position-horizontal-relative:page;mso-position-vertical-relative:page;z-index:-15232" coordorigin="1527,1440" coordsize="8966,13461">
            <v:shape style="position:absolute;left:1532;top:1440;width:8951;height:13461" coordorigin="1532,1440" coordsize="8951,13461" path="m1536,1445l3140,1445m3149,1445l10483,1445m1532,1440l1532,14901e" filled="false" stroked="true" strokeweight=".48pt" strokecolor="#000000">
              <v:path arrowok="t"/>
              <v:stroke dashstyle="solid"/>
            </v:shape>
            <v:line style="position:absolute" from="1536,14896" to="3140,14896" stroked="true" strokeweight=".48008pt" strokecolor="#000000">
              <v:stroke dashstyle="solid"/>
            </v:line>
            <v:line style="position:absolute" from="3144,1440" to="3144,14901" stroked="true" strokeweight=".48pt" strokecolor="#000000">
              <v:stroke dashstyle="solid"/>
            </v:line>
            <v:shape style="position:absolute;left:3149;top:1440;width:7339;height:13461" coordorigin="3149,1440" coordsize="7339,13461" path="m3149,14896l10483,14896m10488,1440l10488,14901e" filled="false" stroked="true" strokeweight=".48008pt" strokecolor="#000000">
              <v:path arrowok="t"/>
              <v:stroke dashstyle="solid"/>
            </v:shape>
            <w10:wrap type="none"/>
          </v:group>
        </w:pict>
      </w:r>
      <w:r>
        <w:rPr>
          <w:sz w:val="28"/>
        </w:rPr>
        <w:t>(二)打工族的</w:t>
      </w:r>
      <w:r>
        <w:rPr>
          <w:sz w:val="27"/>
        </w:rPr>
        <w:t>勞工退休金</w:t>
      </w:r>
      <w:r>
        <w:rPr>
          <w:rFonts w:ascii="Calibri" w:eastAsia="Calibri"/>
          <w:sz w:val="27"/>
        </w:rPr>
        <w:t>(</w:t>
      </w:r>
      <w:r>
        <w:rPr>
          <w:sz w:val="27"/>
        </w:rPr>
        <w:t>勞退</w:t>
      </w:r>
      <w:r>
        <w:rPr>
          <w:rFonts w:ascii="Calibri" w:eastAsia="Calibri"/>
          <w:sz w:val="27"/>
        </w:rPr>
        <w:t>):</w:t>
      </w:r>
    </w:p>
    <w:p>
      <w:pPr>
        <w:pStyle w:val="BodyText"/>
        <w:spacing w:line="273" w:lineRule="auto" w:before="60"/>
        <w:ind w:left="1950" w:right="1078" w:firstLine="2"/>
      </w:pPr>
      <w:r>
        <w:rPr/>
        <w:t>勞工退休金是一種強制雇主應給付勞工退休金的制度，民國 </w:t>
      </w:r>
      <w:r>
        <w:rPr>
          <w:rFonts w:ascii="Calibri" w:eastAsia="Calibri"/>
        </w:rPr>
        <w:t>94 </w:t>
      </w:r>
      <w:r>
        <w:rPr/>
        <w:t>年以後進入職場的勞工，一律適用新制《勞工退休金條例》辦理。勞退新制規定雇主須按月提繳不低於其每月工資 </w:t>
      </w:r>
      <w:r>
        <w:rPr>
          <w:rFonts w:ascii="Calibri" w:eastAsia="Calibri"/>
        </w:rPr>
        <w:t>6</w:t>
      </w:r>
      <w:r>
        <w:rPr/>
        <w:t>％的勞工退休金，儲存於勞保局設立之勞工退休金個人專戶，退休金累積帶著走，不因勞工轉換工作或事業單位關廠、歇業而受影響，年滿 </w:t>
      </w:r>
      <w:r>
        <w:rPr>
          <w:rFonts w:ascii="Calibri" w:eastAsia="Calibri"/>
        </w:rPr>
        <w:t>60 </w:t>
      </w:r>
      <w:r>
        <w:rPr/>
        <w:t>歲即得請領退休 金。</w:t>
      </w:r>
      <w:r>
        <w:rPr>
          <w:rFonts w:ascii="Calibri" w:eastAsia="Calibri"/>
        </w:rPr>
        <w:t>6%</w:t>
      </w:r>
      <w:r>
        <w:rPr/>
        <w:t>退休金提撥應由雇主全額負擔，不得藉此扣減勞工薪資。</w:t>
      </w:r>
    </w:p>
    <w:p>
      <w:pPr>
        <w:pStyle w:val="BodyText"/>
        <w:spacing w:before="178"/>
        <w:ind w:left="1952"/>
      </w:pPr>
      <w:r>
        <w:rPr/>
        <w:t>(三)職業災害的救濟：</w:t>
      </w:r>
    </w:p>
    <w:p>
      <w:pPr>
        <w:pStyle w:val="BodyText"/>
        <w:spacing w:line="273" w:lineRule="auto" w:before="31"/>
        <w:ind w:left="1950" w:right="1126"/>
        <w:jc w:val="both"/>
      </w:pPr>
      <w:r>
        <w:rPr/>
        <w:t>主角（張盛傑）上班時發生意外，也透過申請職業災害保險，獲得一些生活補助，不足部分也請雇主補足，當然這些是透權益主張來保障自己的權益。當勞工面對職業災害的問題時，有什麼可以救濟的方式？請學生分享討論，並完成學習單活動三。</w:t>
      </w:r>
    </w:p>
    <w:p>
      <w:pPr>
        <w:pStyle w:val="BodyText"/>
        <w:spacing w:before="166"/>
        <w:ind w:left="1952"/>
      </w:pPr>
      <w:r>
        <w:rPr/>
        <w:t>五、總結</w:t>
      </w:r>
      <w:r>
        <w:rPr>
          <w:rFonts w:ascii="Calibri" w:eastAsia="Calibri"/>
        </w:rPr>
        <w:t>(5 </w:t>
      </w:r>
      <w:r>
        <w:rPr/>
        <w:t>分鐘</w:t>
      </w:r>
      <w:r>
        <w:rPr>
          <w:rFonts w:ascii="Calibri" w:eastAsia="Calibri"/>
        </w:rPr>
        <w:t>)</w:t>
      </w:r>
      <w:r>
        <w:rPr/>
        <w:t>：</w:t>
      </w:r>
    </w:p>
    <w:p>
      <w:pPr>
        <w:pStyle w:val="BodyText"/>
        <w:spacing w:line="273" w:lineRule="auto" w:before="40"/>
        <w:ind w:left="1952" w:right="1131" w:firstLine="557"/>
        <w:jc w:val="both"/>
      </w:pPr>
      <w:r>
        <w:rPr/>
        <w:t>師生共同討論歸納，在世界上每個工作都是重要的， 勞工付出勞力以獲得報酬，雇主應該要提供合理、健康的工作環境，讓勞工有適當休息及核實替勞工投保是雇主的責任，當遇到職業災害時也可以依法提出救濟，以維護勞工的基本權益。</w:t>
      </w:r>
    </w:p>
    <w:p>
      <w:pPr>
        <w:pStyle w:val="BodyText"/>
        <w:spacing w:before="46"/>
        <w:ind w:left="1952"/>
        <w:rPr>
          <w:rFonts w:ascii="Calibri" w:hAnsi="Calibri" w:eastAsia="Calibri"/>
        </w:rPr>
      </w:pPr>
      <w:r>
        <w:rPr>
          <w:rFonts w:ascii="新細明體" w:hAnsi="新細明體" w:eastAsia="新細明體" w:hint="eastAsia"/>
        </w:rPr>
        <w:t>※</w:t>
      </w:r>
      <w:r>
        <w:rPr/>
        <w:t>教學資源</w:t>
      </w:r>
      <w:r>
        <w:rPr>
          <w:rFonts w:ascii="Calibri" w:hAnsi="Calibri" w:eastAsia="Calibri"/>
        </w:rPr>
        <w:t>(</w:t>
      </w:r>
      <w:r>
        <w:rPr/>
        <w:t>提供相關連結</w:t>
      </w:r>
      <w:r>
        <w:rPr>
          <w:rFonts w:ascii="Calibri" w:hAnsi="Calibri" w:eastAsia="Calibri"/>
        </w:rPr>
        <w:t>)</w:t>
      </w:r>
    </w:p>
    <w:p>
      <w:pPr>
        <w:pStyle w:val="BodyText"/>
        <w:spacing w:before="41"/>
        <w:ind w:left="1952"/>
        <w:rPr>
          <w:rFonts w:ascii="Calibri" w:eastAsia="Calibri"/>
        </w:rPr>
      </w:pPr>
      <w:r>
        <w:rPr/>
        <w:t>勞動部職業災害與補償</w:t>
      </w:r>
      <w:r>
        <w:rPr>
          <w:rFonts w:ascii="Calibri" w:eastAsia="Calibri"/>
        </w:rPr>
        <w:t>(</w:t>
      </w:r>
      <w:r>
        <w:rPr/>
        <w:t>助</w:t>
      </w:r>
      <w:r>
        <w:rPr>
          <w:rFonts w:ascii="Calibri" w:eastAsia="Calibri"/>
        </w:rPr>
        <w:t>)</w:t>
      </w:r>
    </w:p>
    <w:p>
      <w:pPr>
        <w:pStyle w:val="BodyText"/>
        <w:tabs>
          <w:tab w:pos="2795" w:val="left" w:leader="none"/>
        </w:tabs>
        <w:spacing w:before="62"/>
        <w:ind w:left="1952"/>
        <w:rPr>
          <w:rFonts w:ascii="Calibri" w:eastAsia="Calibri"/>
        </w:rPr>
      </w:pPr>
      <w:r>
        <w:rPr/>
        <w:t>網址</w:t>
        <w:tab/>
      </w:r>
      <w:r>
        <w:rPr>
          <w:rFonts w:ascii="Calibri" w:eastAsia="Calibri"/>
          <w:color w:val="0000FF"/>
          <w:spacing w:val="-4"/>
          <w:u w:val="single" w:color="0000FF"/>
        </w:rPr>
        <w:t>https://</w:t>
      </w:r>
      <w:hyperlink r:id="rId7">
        <w:r>
          <w:rPr>
            <w:rFonts w:ascii="Calibri" w:eastAsia="Calibri"/>
            <w:color w:val="0000FF"/>
            <w:spacing w:val="-4"/>
            <w:u w:val="single" w:color="0000FF"/>
          </w:rPr>
          <w:t>www.mol.gov.tw/topic/3070/14692/</w:t>
        </w:r>
      </w:hyperlink>
    </w:p>
    <w:p>
      <w:pPr>
        <w:spacing w:after="0"/>
        <w:rPr>
          <w:rFonts w:ascii="Calibri" w:eastAsia="Calibri"/>
        </w:rPr>
        <w:sectPr>
          <w:pgSz w:w="11920" w:h="16850"/>
          <w:pgMar w:header="0" w:footer="983" w:top="1440" w:bottom="1180" w:left="1300" w:right="520"/>
        </w:sectPr>
      </w:pPr>
    </w:p>
    <w:p>
      <w:pPr>
        <w:pStyle w:val="BodyText"/>
        <w:ind w:left="9012"/>
        <w:rPr>
          <w:rFonts w:ascii="Calibri"/>
          <w:sz w:val="20"/>
        </w:rPr>
      </w:pPr>
      <w:r>
        <w:rPr>
          <w:rFonts w:ascii="Calibri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8.5pt;height:21.3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line="416" w:lineRule="exact" w:before="0"/>
                    <w:ind w:left="0" w:right="-15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國小版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sz w:val="20"/>
        </w:rPr>
      </w:r>
    </w:p>
    <w:p>
      <w:pPr>
        <w:pStyle w:val="Heading1"/>
        <w:spacing w:line="393" w:lineRule="exact"/>
        <w:ind w:left="2192"/>
      </w:pPr>
      <w:r>
        <w:rPr/>
        <w:t>「認識勞動─進擊的打工少年」學習單</w:t>
      </w:r>
    </w:p>
    <w:p>
      <w:pPr>
        <w:pStyle w:val="BodyText"/>
        <w:tabs>
          <w:tab w:pos="5692" w:val="left" w:leader="none"/>
          <w:tab w:pos="7509" w:val="left" w:leader="none"/>
        </w:tabs>
        <w:spacing w:before="41"/>
        <w:ind w:left="3731"/>
      </w:pPr>
      <w:r>
        <w:rPr/>
        <w:pict>
          <v:shape style="position:absolute;margin-left:71.199997pt;margin-top:27.110001pt;width:140.7pt;height:18.25pt;mso-position-horizontal-relative:page;mso-position-vertical-relative:paragraph;z-index:109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353" w:lineRule="exact" w:before="3"/>
                    <w:ind w:left="-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活動一：打工族的生活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班級：</w:t>
        <w:tab/>
        <w:t>座號：</w:t>
        <w:tab/>
        <w:t>姓名：</w:t>
      </w:r>
    </w:p>
    <w:p>
      <w:pPr>
        <w:pStyle w:val="BodyText"/>
        <w:spacing w:before="4"/>
        <w:ind w:left="118"/>
      </w:pPr>
      <w:r>
        <w:rPr/>
        <w:t>請與同學討論，以心智圖或筆記等方式整理出打工族的生活。</w:t>
      </w:r>
    </w:p>
    <w:p>
      <w:pPr>
        <w:pStyle w:val="BodyText"/>
        <w:spacing w:line="276" w:lineRule="auto" w:before="74"/>
        <w:ind w:left="118" w:right="1012"/>
      </w:pPr>
      <w:r>
        <w:rPr/>
        <w:t>例如：為什麼需要打工？打工需要注意哪些事情？打工的工作內容可能包括哪些？打工可以獲得什麼？打工的勞工保險權益有哪些？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</w:pPr>
      <w:r>
        <w:rPr/>
        <w:pict>
          <v:shape style="position:absolute;margin-left:71.199997pt;margin-top:22.429688pt;width:168.65pt;height:18.25pt;mso-position-horizontal-relative:page;mso-position-vertical-relative:paragraph;z-index:112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351" w:lineRule="exact" w:before="4"/>
                    <w:ind w:left="-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活動二：打工族的勞保權益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2"/>
        <w:spacing w:before="43"/>
        <w:ind w:left="118"/>
      </w:pPr>
      <w:r>
        <w:rPr/>
        <w:t>打工族的勞保繳納保費基準－</w:t>
      </w:r>
    </w:p>
    <w:p>
      <w:pPr>
        <w:pStyle w:val="BodyText"/>
        <w:spacing w:line="276" w:lineRule="auto" w:before="59"/>
        <w:ind w:left="118" w:right="1073"/>
        <w:rPr>
          <w:rFonts w:ascii="Calibri" w:eastAsia="Calibri"/>
        </w:rPr>
      </w:pPr>
      <w:r>
        <w:rPr/>
        <w:pict>
          <v:shape style="position:absolute;margin-left:70.223999pt;margin-top:46.590015pt;width:481.1pt;height:105.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4"/>
                    <w:gridCol w:w="921"/>
                    <w:gridCol w:w="989"/>
                    <w:gridCol w:w="993"/>
                    <w:gridCol w:w="2522"/>
                    <w:gridCol w:w="1020"/>
                    <w:gridCol w:w="991"/>
                    <w:gridCol w:w="1133"/>
                  </w:tblGrid>
                  <w:tr>
                    <w:trPr>
                      <w:trHeight w:val="827" w:hRule="atLeast"/>
                    </w:trPr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before="5"/>
                          <w:ind w:left="11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薪資級</w:t>
                        </w:r>
                      </w:p>
                      <w:p>
                        <w:pPr>
                          <w:pStyle w:val="TableParagraph"/>
                          <w:spacing w:line="372" w:lineRule="exact" w:before="53"/>
                          <w:ind w:left="112"/>
                          <w:rPr>
                            <w:rFonts w:ascii="Calibri" w:eastAsia="Calibri"/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距</w:t>
                        </w:r>
                        <w:r>
                          <w:rPr>
                            <w:rFonts w:ascii="Calibri" w:eastAsia="Calibri"/>
                            <w:sz w:val="27"/>
                          </w:rPr>
                          <w:t>(</w:t>
                        </w:r>
                        <w:r>
                          <w:rPr>
                            <w:sz w:val="27"/>
                          </w:rPr>
                          <w:t>元</w:t>
                        </w:r>
                        <w:r>
                          <w:rPr>
                            <w:rFonts w:ascii="Calibri" w:eastAsia="Calibri"/>
                            <w:sz w:val="27"/>
                          </w:rPr>
                          <w:t>)</w:t>
                        </w:r>
                      </w:p>
                    </w:tc>
                    <w:tc>
                      <w:tcPr>
                        <w:tcW w:w="2903" w:type="dxa"/>
                        <w:gridSpan w:val="3"/>
                      </w:tcPr>
                      <w:p>
                        <w:pPr>
                          <w:pStyle w:val="TableParagraph"/>
                          <w:spacing w:before="5"/>
                          <w:ind w:left="112"/>
                          <w:rPr>
                            <w:rFonts w:ascii="Calibri" w:eastAsia="Calibri"/>
                            <w:sz w:val="27"/>
                          </w:rPr>
                        </w:pPr>
                        <w:r>
                          <w:rPr>
                            <w:spacing w:val="-44"/>
                            <w:sz w:val="27"/>
                          </w:rPr>
                          <w:t>普通事故保險</w:t>
                        </w:r>
                        <w:r>
                          <w:rPr>
                            <w:rFonts w:ascii="Calibri" w:eastAsia="Calibri"/>
                            <w:spacing w:val="-28"/>
                            <w:sz w:val="27"/>
                          </w:rPr>
                          <w:t>(</w:t>
                        </w:r>
                        <w:r>
                          <w:rPr>
                            <w:spacing w:val="-14"/>
                            <w:sz w:val="27"/>
                          </w:rPr>
                          <w:t>費率</w:t>
                        </w:r>
                        <w:r>
                          <w:rPr>
                            <w:rFonts w:ascii="Calibri" w:eastAsia="Calibri"/>
                            <w:spacing w:val="-14"/>
                            <w:sz w:val="27"/>
                          </w:rPr>
                          <w:t>10%)</w:t>
                        </w:r>
                      </w:p>
                      <w:p>
                        <w:pPr>
                          <w:pStyle w:val="TableParagraph"/>
                          <w:spacing w:line="372" w:lineRule="exact" w:before="53"/>
                          <w:ind w:left="112"/>
                          <w:rPr>
                            <w:sz w:val="27"/>
                          </w:rPr>
                        </w:pPr>
                        <w:r>
                          <w:rPr>
                            <w:spacing w:val="-23"/>
                            <w:sz w:val="27"/>
                          </w:rPr>
                          <w:t>（</w:t>
                        </w:r>
                        <w:r>
                          <w:rPr>
                            <w:rFonts w:ascii="Calibri" w:hAnsi="Calibri" w:eastAsia="Calibri"/>
                            <w:spacing w:val="-23"/>
                            <w:sz w:val="27"/>
                          </w:rPr>
                          <w:t>23100×10</w:t>
                        </w:r>
                        <w:r>
                          <w:rPr>
                            <w:spacing w:val="-23"/>
                            <w:sz w:val="27"/>
                          </w:rPr>
                          <w:t>％＝</w:t>
                        </w:r>
                        <w:r>
                          <w:rPr>
                            <w:rFonts w:ascii="Calibri" w:hAnsi="Calibri" w:eastAsia="Calibri"/>
                            <w:spacing w:val="-23"/>
                            <w:sz w:val="27"/>
                          </w:rPr>
                          <w:t>2310</w:t>
                        </w:r>
                        <w:r>
                          <w:rPr>
                            <w:spacing w:val="-41"/>
                            <w:sz w:val="27"/>
                          </w:rPr>
                          <w:t>元</w:t>
                        </w:r>
                        <w:r>
                          <w:rPr>
                            <w:sz w:val="27"/>
                          </w:rPr>
                          <w:t>）</w:t>
                        </w:r>
                      </w:p>
                    </w:tc>
                    <w:tc>
                      <w:tcPr>
                        <w:tcW w:w="2522" w:type="dxa"/>
                      </w:tcPr>
                      <w:p>
                        <w:pPr>
                          <w:pStyle w:val="TableParagraph"/>
                          <w:spacing w:before="5"/>
                          <w:ind w:left="25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職業災害保險</w:t>
                        </w:r>
                      </w:p>
                      <w:p>
                        <w:pPr>
                          <w:pStyle w:val="TableParagraph"/>
                          <w:spacing w:line="372" w:lineRule="exact" w:before="53"/>
                          <w:ind w:left="21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rFonts w:ascii="Calibri" w:eastAsia="Calibri"/>
                            <w:sz w:val="27"/>
                          </w:rPr>
                          <w:t>(</w:t>
                        </w:r>
                        <w:r>
                          <w:rPr>
                            <w:sz w:val="27"/>
                          </w:rPr>
                          <w:t>費率</w:t>
                        </w:r>
                        <w:r>
                          <w:rPr>
                            <w:rFonts w:ascii="Calibri" w:eastAsia="Calibri"/>
                            <w:sz w:val="27"/>
                          </w:rPr>
                          <w:t>0.11%)</w:t>
                        </w:r>
                        <w:r>
                          <w:rPr>
                            <w:sz w:val="27"/>
                          </w:rPr>
                          <w:t>（</w:t>
                        </w:r>
                        <w:r>
                          <w:rPr>
                            <w:rFonts w:ascii="Calibri" w:eastAsia="Calibri"/>
                            <w:sz w:val="27"/>
                          </w:rPr>
                          <w:t>25</w:t>
                        </w:r>
                        <w:r>
                          <w:rPr>
                            <w:sz w:val="27"/>
                          </w:rPr>
                          <w:t>元）</w:t>
                        </w:r>
                      </w:p>
                    </w:tc>
                    <w:tc>
                      <w:tcPr>
                        <w:tcW w:w="3144" w:type="dxa"/>
                        <w:gridSpan w:val="3"/>
                      </w:tcPr>
                      <w:p>
                        <w:pPr>
                          <w:pStyle w:val="TableParagraph"/>
                          <w:spacing w:before="5"/>
                          <w:ind w:left="117"/>
                          <w:rPr>
                            <w:rFonts w:ascii="Calibri" w:eastAsia="Calibri"/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就業保險</w:t>
                        </w:r>
                        <w:r>
                          <w:rPr>
                            <w:rFonts w:ascii="Calibri" w:eastAsia="Calibri"/>
                            <w:sz w:val="27"/>
                          </w:rPr>
                          <w:t>(</w:t>
                        </w:r>
                        <w:r>
                          <w:rPr>
                            <w:sz w:val="27"/>
                          </w:rPr>
                          <w:t>費率</w:t>
                        </w:r>
                        <w:r>
                          <w:rPr>
                            <w:rFonts w:ascii="Calibri" w:eastAsia="Calibri"/>
                            <w:sz w:val="27"/>
                          </w:rPr>
                          <w:t>1%)</w:t>
                        </w:r>
                      </w:p>
                      <w:p>
                        <w:pPr>
                          <w:pStyle w:val="TableParagraph"/>
                          <w:spacing w:line="372" w:lineRule="exact" w:before="53"/>
                          <w:ind w:left="11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（</w:t>
                        </w:r>
                        <w:r>
                          <w:rPr>
                            <w:rFonts w:ascii="Calibri" w:hAnsi="Calibri" w:eastAsia="Calibri"/>
                            <w:sz w:val="27"/>
                          </w:rPr>
                          <w:t>23100×1</w:t>
                        </w:r>
                        <w:r>
                          <w:rPr>
                            <w:sz w:val="27"/>
                          </w:rPr>
                          <w:t>％＝</w:t>
                        </w:r>
                        <w:r>
                          <w:rPr>
                            <w:rFonts w:ascii="Calibri" w:hAnsi="Calibri" w:eastAsia="Calibri"/>
                            <w:sz w:val="27"/>
                          </w:rPr>
                          <w:t>231 </w:t>
                        </w:r>
                        <w:r>
                          <w:rPr>
                            <w:sz w:val="27"/>
                          </w:rPr>
                          <w:t>元）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before="3"/>
                          <w:ind w:left="11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分攤比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44"/>
                          <w:ind w:left="2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個人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208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(20%)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4"/>
                          <w:ind w:left="2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雇主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243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(70%)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44"/>
                          <w:ind w:left="2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政府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248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(10%)</w:t>
                        </w:r>
                      </w:p>
                    </w:tc>
                    <w:tc>
                      <w:tcPr>
                        <w:tcW w:w="2522" w:type="dxa"/>
                      </w:tcPr>
                      <w:p>
                        <w:pPr>
                          <w:pStyle w:val="TableParagraph"/>
                          <w:spacing w:before="44"/>
                          <w:ind w:left="2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雇主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25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(100%)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44"/>
                          <w:ind w:left="3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個人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261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(20%)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44"/>
                          <w:ind w:left="2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雇主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247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(70%)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44"/>
                          <w:ind w:left="3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政府</w:t>
                        </w:r>
                      </w:p>
                      <w:p>
                        <w:pPr>
                          <w:pStyle w:val="TableParagraph"/>
                          <w:spacing w:before="113"/>
                          <w:ind w:left="322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(10%)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before="40"/>
                          <w:ind w:left="112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sz w:val="27"/>
                          </w:rPr>
                          <w:t>23100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40"/>
                          <w:ind w:left="259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sz w:val="27"/>
                          </w:rPr>
                          <w:t>462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before="40"/>
                          <w:ind w:left="226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sz w:val="27"/>
                          </w:rPr>
                          <w:t>1617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before="40"/>
                          <w:ind w:left="298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sz w:val="27"/>
                          </w:rPr>
                          <w:t>231</w:t>
                        </w:r>
                      </w:p>
                    </w:tc>
                    <w:tc>
                      <w:tcPr>
                        <w:tcW w:w="2522" w:type="dxa"/>
                      </w:tcPr>
                      <w:p>
                        <w:pPr>
                          <w:pStyle w:val="TableParagraph"/>
                          <w:spacing w:before="40"/>
                          <w:ind w:left="21"/>
                          <w:jc w:val="center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sz w:val="27"/>
                          </w:rPr>
                          <w:t>25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40"/>
                          <w:ind w:left="361" w:right="334"/>
                          <w:jc w:val="center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sz w:val="27"/>
                          </w:rPr>
                          <w:t>46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before="40"/>
                          <w:ind w:left="300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sz w:val="27"/>
                          </w:rPr>
                          <w:t>162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40"/>
                          <w:ind w:left="422" w:right="387"/>
                          <w:jc w:val="center"/>
                          <w:rPr>
                            <w:rFonts w:ascii="Calibri"/>
                            <w:sz w:val="27"/>
                          </w:rPr>
                        </w:pPr>
                        <w:r>
                          <w:rPr>
                            <w:rFonts w:ascii="Calibri"/>
                            <w:sz w:val="27"/>
                          </w:rPr>
                          <w:t>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以投保薪資為基準，由勞工</w:t>
      </w:r>
      <w:r>
        <w:rPr>
          <w:rFonts w:ascii="Calibri" w:eastAsia="Calibri"/>
        </w:rPr>
        <w:t>/</w:t>
      </w:r>
      <w:r>
        <w:rPr/>
        <w:t>雇主</w:t>
      </w:r>
      <w:r>
        <w:rPr>
          <w:rFonts w:ascii="Calibri" w:eastAsia="Calibri"/>
        </w:rPr>
        <w:t>/</w:t>
      </w:r>
      <w:r>
        <w:rPr/>
        <w:t>政府三方依比例按月繳交保費，以薪資級距 </w:t>
      </w:r>
      <w:r>
        <w:rPr>
          <w:rFonts w:ascii="Calibri" w:eastAsia="Calibri"/>
        </w:rPr>
        <w:t>23100 </w:t>
      </w:r>
      <w:r>
        <w:rPr/>
        <w:t>為例，雇主需負擔保費金額為 </w:t>
      </w:r>
      <w:r>
        <w:rPr>
          <w:rFonts w:ascii="Calibri" w:eastAsia="Calibri"/>
        </w:rPr>
        <w:t>1617</w:t>
      </w:r>
      <w:r>
        <w:rPr/>
        <w:t>＋</w:t>
      </w:r>
      <w:r>
        <w:rPr>
          <w:rFonts w:ascii="Calibri" w:eastAsia="Calibri"/>
        </w:rPr>
        <w:t>25</w:t>
      </w:r>
      <w:r>
        <w:rPr/>
        <w:t>＋</w:t>
      </w:r>
      <w:r>
        <w:rPr>
          <w:rFonts w:ascii="Calibri" w:eastAsia="Calibri"/>
        </w:rPr>
        <w:t>162</w:t>
      </w:r>
      <w:r>
        <w:rPr/>
        <w:t>＝</w:t>
      </w:r>
      <w:r>
        <w:rPr>
          <w:rFonts w:ascii="Calibri" w:eastAsia="Calibri"/>
        </w:rPr>
        <w:t>1804(</w:t>
      </w:r>
      <w:r>
        <w:rPr/>
        <w:t>元</w:t>
      </w:r>
      <w:r>
        <w:rPr>
          <w:rFonts w:ascii="Calibri" w:eastAsia="Calibri"/>
        </w:rPr>
        <w:t>)</w:t>
      </w:r>
    </w:p>
    <w:p>
      <w:pPr>
        <w:spacing w:after="0" w:line="276" w:lineRule="auto"/>
        <w:rPr>
          <w:rFonts w:ascii="Calibri" w:eastAsia="Calibri"/>
        </w:rPr>
        <w:sectPr>
          <w:pgSz w:w="11920" w:h="16850"/>
          <w:pgMar w:header="0" w:footer="983" w:top="1320" w:bottom="1180" w:left="1300" w:right="520"/>
        </w:sectPr>
      </w:pPr>
    </w:p>
    <w:p>
      <w:pPr>
        <w:spacing w:before="42"/>
        <w:ind w:left="118" w:right="0" w:firstLine="0"/>
        <w:jc w:val="left"/>
        <w:rPr>
          <w:rFonts w:ascii="新細明體" w:hAnsi="新細明體" w:eastAsia="新細明體" w:hint="eastAsia"/>
          <w:sz w:val="20"/>
        </w:rPr>
      </w:pPr>
      <w:r>
        <w:rPr>
          <w:rFonts w:ascii="Calibri" w:hAnsi="Calibri" w:eastAsia="Calibri"/>
          <w:sz w:val="20"/>
        </w:rPr>
        <w:t>107 </w:t>
      </w:r>
      <w:r>
        <w:rPr>
          <w:rFonts w:ascii="新細明體" w:hAnsi="新細明體" w:eastAsia="新細明體" w:hint="eastAsia"/>
          <w:sz w:val="20"/>
        </w:rPr>
        <w:t>學年度國民中小學推動勞動教育計畫</w:t>
      </w:r>
      <w:r>
        <w:rPr>
          <w:rFonts w:ascii="Calibri" w:hAnsi="Calibri" w:eastAsia="Calibri"/>
          <w:sz w:val="20"/>
        </w:rPr>
        <w:t>—</w:t>
      </w:r>
      <w:r>
        <w:rPr>
          <w:rFonts w:ascii="新細明體" w:hAnsi="新細明體" w:eastAsia="新細明體" w:hint="eastAsia"/>
          <w:sz w:val="20"/>
        </w:rPr>
        <w:t>教師參考手冊</w:t>
      </w:r>
    </w:p>
    <w:p>
      <w:pPr>
        <w:pStyle w:val="BodyText"/>
        <w:spacing w:before="13"/>
        <w:rPr>
          <w:rFonts w:ascii="新細明體"/>
          <w:sz w:val="10"/>
        </w:rPr>
      </w:pPr>
    </w:p>
    <w:p>
      <w:pPr>
        <w:pStyle w:val="BodyText"/>
        <w:spacing w:before="45"/>
        <w:ind w:left="118"/>
      </w:pPr>
      <w:r>
        <w:rPr>
          <w:spacing w:val="-5"/>
          <w:w w:val="100"/>
        </w:rPr>
        <w:t>以上表的比例計算，完成下表</w:t>
      </w:r>
      <w:r>
        <w:rPr>
          <w:spacing w:val="-3"/>
          <w:w w:val="100"/>
        </w:rPr>
        <w:t>（</w:t>
      </w:r>
      <w:r>
        <w:rPr>
          <w:spacing w:val="-5"/>
          <w:w w:val="100"/>
        </w:rPr>
        <w:t>不計算個人及政府</w:t>
      </w:r>
      <w:r>
        <w:rPr>
          <w:spacing w:val="-142"/>
          <w:w w:val="100"/>
        </w:rPr>
        <w:t>）</w:t>
      </w:r>
      <w:r>
        <w:rPr>
          <w:w w:val="100"/>
        </w:rPr>
        <w:t>（</w:t>
      </w:r>
      <w:r>
        <w:rPr>
          <w:spacing w:val="-5"/>
          <w:w w:val="100"/>
        </w:rPr>
        <w:t>採四捨五入法計算</w:t>
      </w:r>
      <w:r>
        <w:rPr>
          <w:w w:val="100"/>
        </w:rPr>
        <w:t>）</w:t>
      </w:r>
    </w:p>
    <w:tbl>
      <w:tblPr>
        <w:tblW w:w="0" w:type="auto"/>
        <w:jc w:val="left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905"/>
        <w:gridCol w:w="967"/>
        <w:gridCol w:w="972"/>
        <w:gridCol w:w="2369"/>
        <w:gridCol w:w="994"/>
        <w:gridCol w:w="969"/>
        <w:gridCol w:w="729"/>
      </w:tblGrid>
      <w:tr>
        <w:trPr>
          <w:trHeight w:val="827" w:hRule="atLeast"/>
        </w:trPr>
        <w:tc>
          <w:tcPr>
            <w:tcW w:w="1027" w:type="dxa"/>
          </w:tcPr>
          <w:p>
            <w:pPr>
              <w:pStyle w:val="TableParagraph"/>
              <w:spacing w:line="368" w:lineRule="exact"/>
              <w:ind w:left="110"/>
              <w:rPr>
                <w:sz w:val="27"/>
              </w:rPr>
            </w:pPr>
            <w:r>
              <w:rPr>
                <w:sz w:val="27"/>
              </w:rPr>
              <w:t>薪資級</w:t>
            </w:r>
          </w:p>
          <w:p>
            <w:pPr>
              <w:pStyle w:val="TableParagraph"/>
              <w:spacing w:before="54"/>
              <w:ind w:left="110"/>
              <w:rPr>
                <w:rFonts w:ascii="Calibri" w:eastAsia="Calibri"/>
                <w:sz w:val="27"/>
              </w:rPr>
            </w:pPr>
            <w:r>
              <w:rPr>
                <w:sz w:val="27"/>
              </w:rPr>
              <w:t>距</w:t>
            </w:r>
            <w:r>
              <w:rPr>
                <w:rFonts w:ascii="Calibri" w:eastAsia="Calibri"/>
                <w:sz w:val="27"/>
              </w:rPr>
              <w:t>(</w:t>
            </w:r>
            <w:r>
              <w:rPr>
                <w:sz w:val="27"/>
              </w:rPr>
              <w:t>元</w:t>
            </w:r>
            <w:r>
              <w:rPr>
                <w:rFonts w:ascii="Calibri" w:eastAsia="Calibri"/>
                <w:sz w:val="27"/>
              </w:rPr>
              <w:t>)</w:t>
            </w:r>
          </w:p>
        </w:tc>
        <w:tc>
          <w:tcPr>
            <w:tcW w:w="2844" w:type="dxa"/>
            <w:gridSpan w:val="3"/>
          </w:tcPr>
          <w:p>
            <w:pPr>
              <w:pStyle w:val="TableParagraph"/>
              <w:spacing w:line="368" w:lineRule="exact"/>
              <w:ind w:left="112"/>
              <w:rPr>
                <w:rFonts w:ascii="Calibri" w:eastAsia="Calibri"/>
                <w:sz w:val="27"/>
              </w:rPr>
            </w:pPr>
            <w:r>
              <w:rPr>
                <w:spacing w:val="-44"/>
                <w:sz w:val="27"/>
              </w:rPr>
              <w:t>普通事故保險</w:t>
            </w:r>
            <w:r>
              <w:rPr>
                <w:rFonts w:ascii="Calibri" w:eastAsia="Calibri"/>
                <w:spacing w:val="-28"/>
                <w:sz w:val="27"/>
              </w:rPr>
              <w:t>(</w:t>
            </w:r>
            <w:r>
              <w:rPr>
                <w:spacing w:val="-14"/>
                <w:sz w:val="27"/>
              </w:rPr>
              <w:t>費率</w:t>
            </w:r>
            <w:r>
              <w:rPr>
                <w:rFonts w:ascii="Calibri" w:eastAsia="Calibri"/>
                <w:spacing w:val="-14"/>
                <w:sz w:val="27"/>
              </w:rPr>
              <w:t>10%)</w:t>
            </w:r>
          </w:p>
        </w:tc>
        <w:tc>
          <w:tcPr>
            <w:tcW w:w="2369" w:type="dxa"/>
          </w:tcPr>
          <w:p>
            <w:pPr>
              <w:pStyle w:val="TableParagraph"/>
              <w:spacing w:line="368" w:lineRule="exact"/>
              <w:ind w:left="497"/>
              <w:rPr>
                <w:sz w:val="27"/>
              </w:rPr>
            </w:pPr>
            <w:r>
              <w:rPr>
                <w:sz w:val="27"/>
              </w:rPr>
              <w:t>職業災害保險</w:t>
            </w:r>
          </w:p>
          <w:p>
            <w:pPr>
              <w:pStyle w:val="TableParagraph"/>
              <w:spacing w:before="54"/>
              <w:ind w:left="581"/>
              <w:rPr>
                <w:rFonts w:ascii="Calibri" w:eastAsia="Calibri"/>
                <w:sz w:val="27"/>
              </w:rPr>
            </w:pPr>
            <w:r>
              <w:rPr>
                <w:rFonts w:ascii="Calibri" w:eastAsia="Calibri"/>
                <w:sz w:val="27"/>
              </w:rPr>
              <w:t>(</w:t>
            </w:r>
            <w:r>
              <w:rPr>
                <w:sz w:val="27"/>
              </w:rPr>
              <w:t>費率</w:t>
            </w:r>
            <w:r>
              <w:rPr>
                <w:rFonts w:ascii="Calibri" w:eastAsia="Calibri"/>
                <w:sz w:val="27"/>
              </w:rPr>
              <w:t>0.11%)</w:t>
            </w:r>
          </w:p>
        </w:tc>
        <w:tc>
          <w:tcPr>
            <w:tcW w:w="2692" w:type="dxa"/>
            <w:gridSpan w:val="3"/>
          </w:tcPr>
          <w:p>
            <w:pPr>
              <w:pStyle w:val="TableParagraph"/>
              <w:spacing w:line="368" w:lineRule="exact"/>
              <w:ind w:left="108"/>
              <w:rPr>
                <w:rFonts w:ascii="Calibri" w:eastAsia="Calibri"/>
                <w:sz w:val="27"/>
              </w:rPr>
            </w:pPr>
            <w:r>
              <w:rPr>
                <w:sz w:val="27"/>
              </w:rPr>
              <w:t>就業保險</w:t>
            </w:r>
            <w:r>
              <w:rPr>
                <w:rFonts w:ascii="Calibri" w:eastAsia="Calibri"/>
                <w:sz w:val="27"/>
              </w:rPr>
              <w:t>(</w:t>
            </w:r>
            <w:r>
              <w:rPr>
                <w:sz w:val="27"/>
              </w:rPr>
              <w:t>費率</w:t>
            </w:r>
            <w:r>
              <w:rPr>
                <w:rFonts w:ascii="Calibri" w:eastAsia="Calibri"/>
                <w:sz w:val="27"/>
              </w:rPr>
              <w:t>1%)</w:t>
            </w:r>
          </w:p>
        </w:tc>
      </w:tr>
      <w:tr>
        <w:trPr>
          <w:trHeight w:val="830" w:hRule="atLeast"/>
        </w:trPr>
        <w:tc>
          <w:tcPr>
            <w:tcW w:w="1027" w:type="dxa"/>
          </w:tcPr>
          <w:p>
            <w:pPr>
              <w:pStyle w:val="TableParagraph"/>
              <w:spacing w:line="368" w:lineRule="exact"/>
              <w:ind w:left="91" w:right="74"/>
              <w:jc w:val="center"/>
              <w:rPr>
                <w:sz w:val="27"/>
              </w:rPr>
            </w:pPr>
            <w:r>
              <w:rPr>
                <w:sz w:val="27"/>
              </w:rPr>
              <w:t>分攤比</w:t>
            </w:r>
          </w:p>
        </w:tc>
        <w:tc>
          <w:tcPr>
            <w:tcW w:w="905" w:type="dxa"/>
          </w:tcPr>
          <w:p>
            <w:pPr>
              <w:pStyle w:val="TableParagraph"/>
              <w:spacing w:before="30"/>
              <w:ind w:left="235"/>
              <w:rPr>
                <w:sz w:val="22"/>
              </w:rPr>
            </w:pPr>
            <w:r>
              <w:rPr>
                <w:sz w:val="22"/>
              </w:rPr>
              <w:t>個人</w:t>
            </w:r>
          </w:p>
          <w:p>
            <w:pPr>
              <w:pStyle w:val="TableParagraph"/>
              <w:spacing w:before="114"/>
              <w:ind w:left="1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(20%)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left="266"/>
              <w:rPr>
                <w:sz w:val="22"/>
              </w:rPr>
            </w:pPr>
            <w:r>
              <w:rPr>
                <w:sz w:val="22"/>
              </w:rPr>
              <w:t>雇主</w:t>
            </w:r>
          </w:p>
          <w:p>
            <w:pPr>
              <w:pStyle w:val="TableParagraph"/>
              <w:spacing w:before="114"/>
              <w:ind w:left="23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(70%)</w:t>
            </w:r>
          </w:p>
        </w:tc>
        <w:tc>
          <w:tcPr>
            <w:tcW w:w="972" w:type="dxa"/>
          </w:tcPr>
          <w:p>
            <w:pPr>
              <w:pStyle w:val="TableParagraph"/>
              <w:spacing w:before="30"/>
              <w:ind w:left="271"/>
              <w:rPr>
                <w:sz w:val="22"/>
              </w:rPr>
            </w:pPr>
            <w:r>
              <w:rPr>
                <w:sz w:val="22"/>
              </w:rPr>
              <w:t>政府</w:t>
            </w:r>
          </w:p>
          <w:p>
            <w:pPr>
              <w:pStyle w:val="TableParagraph"/>
              <w:spacing w:before="114"/>
              <w:ind w:left="2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(10%)</w:t>
            </w:r>
          </w:p>
        </w:tc>
        <w:tc>
          <w:tcPr>
            <w:tcW w:w="2369" w:type="dxa"/>
          </w:tcPr>
          <w:p>
            <w:pPr>
              <w:pStyle w:val="TableParagraph"/>
              <w:spacing w:before="30"/>
              <w:ind w:left="852" w:right="834"/>
              <w:jc w:val="center"/>
              <w:rPr>
                <w:sz w:val="22"/>
              </w:rPr>
            </w:pPr>
            <w:r>
              <w:rPr>
                <w:sz w:val="22"/>
              </w:rPr>
              <w:t>雇主</w:t>
            </w:r>
          </w:p>
          <w:p>
            <w:pPr>
              <w:pStyle w:val="TableParagraph"/>
              <w:spacing w:before="114"/>
              <w:ind w:left="852" w:right="84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(100%)</w:t>
            </w:r>
          </w:p>
        </w:tc>
        <w:tc>
          <w:tcPr>
            <w:tcW w:w="994" w:type="dxa"/>
          </w:tcPr>
          <w:p>
            <w:pPr>
              <w:pStyle w:val="TableParagraph"/>
              <w:spacing w:before="30"/>
              <w:ind w:left="277"/>
              <w:rPr>
                <w:sz w:val="22"/>
              </w:rPr>
            </w:pPr>
            <w:r>
              <w:rPr>
                <w:sz w:val="22"/>
              </w:rPr>
              <w:t>個人</w:t>
            </w:r>
          </w:p>
          <w:p>
            <w:pPr>
              <w:pStyle w:val="TableParagraph"/>
              <w:spacing w:before="114"/>
              <w:ind w:left="24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(20%)</w:t>
            </w:r>
          </w:p>
        </w:tc>
        <w:tc>
          <w:tcPr>
            <w:tcW w:w="969" w:type="dxa"/>
          </w:tcPr>
          <w:p>
            <w:pPr>
              <w:pStyle w:val="TableParagraph"/>
              <w:spacing w:before="30"/>
              <w:ind w:left="267"/>
              <w:rPr>
                <w:sz w:val="22"/>
              </w:rPr>
            </w:pPr>
            <w:r>
              <w:rPr>
                <w:sz w:val="22"/>
              </w:rPr>
              <w:t>雇主</w:t>
            </w:r>
          </w:p>
          <w:p>
            <w:pPr>
              <w:pStyle w:val="TableParagraph"/>
              <w:spacing w:before="114"/>
              <w:ind w:left="2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(70%)</w:t>
            </w:r>
          </w:p>
        </w:tc>
        <w:tc>
          <w:tcPr>
            <w:tcW w:w="729" w:type="dxa"/>
          </w:tcPr>
          <w:p>
            <w:pPr>
              <w:pStyle w:val="TableParagraph"/>
              <w:spacing w:before="30"/>
              <w:ind w:left="147"/>
              <w:rPr>
                <w:sz w:val="22"/>
              </w:rPr>
            </w:pPr>
            <w:r>
              <w:rPr>
                <w:sz w:val="22"/>
              </w:rPr>
              <w:t>政府</w:t>
            </w:r>
          </w:p>
          <w:p>
            <w:pPr>
              <w:pStyle w:val="TableParagraph"/>
              <w:spacing w:before="114"/>
              <w:ind w:left="11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(10%)</w:t>
            </w:r>
          </w:p>
        </w:tc>
      </w:tr>
      <w:tr>
        <w:trPr>
          <w:trHeight w:val="563" w:hRule="atLeast"/>
        </w:trPr>
        <w:tc>
          <w:tcPr>
            <w:tcW w:w="1027" w:type="dxa"/>
          </w:tcPr>
          <w:p>
            <w:pPr>
              <w:pStyle w:val="TableParagraph"/>
              <w:spacing w:before="27"/>
              <w:ind w:left="32" w:right="75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28,800</w:t>
            </w:r>
          </w:p>
        </w:tc>
        <w:tc>
          <w:tcPr>
            <w:tcW w:w="905" w:type="dxa"/>
          </w:tcPr>
          <w:p>
            <w:pPr>
              <w:pStyle w:val="TableParagraph"/>
              <w:spacing w:line="365" w:lineRule="exact"/>
              <w:ind w:left="14"/>
              <w:jc w:val="center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/>
                <w:w w:val="100"/>
                <w:sz w:val="27"/>
              </w:rPr>
              <w:t>■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365" w:lineRule="exact"/>
              <w:ind w:right="330"/>
              <w:jc w:val="right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/>
                <w:w w:val="100"/>
                <w:sz w:val="27"/>
              </w:rPr>
              <w:t>■</w:t>
            </w:r>
          </w:p>
        </w:tc>
        <w:tc>
          <w:tcPr>
            <w:tcW w:w="2369" w:type="dxa"/>
          </w:tcPr>
          <w:p>
            <w:pPr>
              <w:pStyle w:val="TableParagraph"/>
              <w:spacing w:before="27"/>
              <w:ind w:left="849" w:right="840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32</w:t>
            </w:r>
          </w:p>
        </w:tc>
        <w:tc>
          <w:tcPr>
            <w:tcW w:w="994" w:type="dxa"/>
          </w:tcPr>
          <w:p>
            <w:pPr>
              <w:pStyle w:val="TableParagraph"/>
              <w:spacing w:line="365" w:lineRule="exact"/>
              <w:ind w:right="344"/>
              <w:jc w:val="right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/>
                <w:w w:val="100"/>
                <w:sz w:val="27"/>
              </w:rPr>
              <w:t>■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line="365" w:lineRule="exact"/>
              <w:ind w:left="231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/>
                <w:w w:val="100"/>
                <w:sz w:val="27"/>
              </w:rPr>
              <w:t>■</w:t>
            </w:r>
          </w:p>
        </w:tc>
      </w:tr>
      <w:tr>
        <w:trPr>
          <w:trHeight w:val="558" w:hRule="atLeast"/>
        </w:trPr>
        <w:tc>
          <w:tcPr>
            <w:tcW w:w="1027" w:type="dxa"/>
          </w:tcPr>
          <w:p>
            <w:pPr>
              <w:pStyle w:val="TableParagraph"/>
              <w:spacing w:before="27"/>
              <w:ind w:left="32" w:right="75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34,800</w:t>
            </w:r>
          </w:p>
        </w:tc>
        <w:tc>
          <w:tcPr>
            <w:tcW w:w="905" w:type="dxa"/>
          </w:tcPr>
          <w:p>
            <w:pPr>
              <w:pStyle w:val="TableParagraph"/>
              <w:spacing w:line="365" w:lineRule="exact"/>
              <w:ind w:left="14"/>
              <w:jc w:val="center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/>
                <w:w w:val="100"/>
                <w:sz w:val="27"/>
              </w:rPr>
              <w:t>■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365" w:lineRule="exact"/>
              <w:ind w:right="330"/>
              <w:jc w:val="right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/>
                <w:w w:val="100"/>
                <w:sz w:val="27"/>
              </w:rPr>
              <w:t>■</w:t>
            </w:r>
          </w:p>
        </w:tc>
        <w:tc>
          <w:tcPr>
            <w:tcW w:w="2369" w:type="dxa"/>
          </w:tcPr>
          <w:p>
            <w:pPr>
              <w:pStyle w:val="TableParagraph"/>
              <w:spacing w:before="27"/>
              <w:ind w:left="849" w:right="840"/>
              <w:jc w:val="center"/>
              <w:rPr>
                <w:rFonts w:ascii="Calibri"/>
                <w:sz w:val="27"/>
              </w:rPr>
            </w:pPr>
            <w:r>
              <w:rPr>
                <w:rFonts w:ascii="Calibri"/>
                <w:sz w:val="27"/>
              </w:rPr>
              <w:t>38</w:t>
            </w:r>
          </w:p>
        </w:tc>
        <w:tc>
          <w:tcPr>
            <w:tcW w:w="994" w:type="dxa"/>
          </w:tcPr>
          <w:p>
            <w:pPr>
              <w:pStyle w:val="TableParagraph"/>
              <w:spacing w:line="365" w:lineRule="exact"/>
              <w:ind w:right="344"/>
              <w:jc w:val="right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/>
                <w:w w:val="100"/>
                <w:sz w:val="27"/>
              </w:rPr>
              <w:t>■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line="365" w:lineRule="exact"/>
              <w:ind w:left="231"/>
              <w:rPr>
                <w:rFonts w:ascii="新細明體" w:hAnsi="新細明體"/>
                <w:sz w:val="27"/>
              </w:rPr>
            </w:pPr>
            <w:r>
              <w:rPr>
                <w:rFonts w:ascii="新細明體" w:hAnsi="新細明體"/>
                <w:w w:val="100"/>
                <w:sz w:val="27"/>
              </w:rPr>
              <w:t>■</w:t>
            </w:r>
          </w:p>
        </w:tc>
      </w:tr>
    </w:tbl>
    <w:p>
      <w:pPr>
        <w:pStyle w:val="BodyText"/>
        <w:spacing w:before="139"/>
        <w:ind w:left="118"/>
      </w:pPr>
      <w:r>
        <w:rPr/>
        <w:t>員工的投保薪資為 </w:t>
      </w:r>
      <w:r>
        <w:rPr>
          <w:rFonts w:ascii="Calibri" w:eastAsia="Calibri"/>
        </w:rPr>
        <w:t>28800 </w:t>
      </w:r>
      <w:r>
        <w:rPr/>
        <w:t>元，雇主應替員工繳保費為多少元？</w:t>
      </w:r>
    </w:p>
    <w:p>
      <w:pPr>
        <w:pStyle w:val="BodyText"/>
        <w:spacing w:before="139"/>
        <w:ind w:left="118"/>
      </w:pPr>
      <w:r>
        <w:rPr/>
        <w:t>員工的投保薪資為 </w:t>
      </w:r>
      <w:r>
        <w:rPr>
          <w:rFonts w:ascii="Calibri" w:eastAsia="Calibri"/>
        </w:rPr>
        <w:t>34800 </w:t>
      </w:r>
      <w:r>
        <w:rPr/>
        <w:t>元，雇主應替員工繳保費為多少元？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  <w:r>
        <w:rPr/>
        <w:pict>
          <v:shape style="position:absolute;margin-left:71.199997pt;margin-top:16.115938pt;width:154.6pt;height:18.25pt;mso-position-horizontal-relative:page;mso-position-vertical-relative:paragraph;z-index:116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350" w:lineRule="exact" w:before="5"/>
                    <w:ind w:left="-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活動三：勞工權益有保障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5"/>
        <w:ind w:left="118"/>
      </w:pPr>
      <w:r>
        <w:rPr/>
        <w:t>當勞工面對職業災害的問題，應該採取哪些方式來處理？請在適當選項的</w:t>
      </w:r>
    </w:p>
    <w:p>
      <w:pPr>
        <w:pStyle w:val="BodyText"/>
        <w:spacing w:before="144"/>
        <w:ind w:left="118"/>
      </w:pPr>
      <w:r>
        <w:rPr>
          <w:rFonts w:ascii="新細明體" w:hAnsi="新細明體" w:eastAsia="新細明體" w:hint="eastAsia"/>
        </w:rPr>
        <w:t>□</w:t>
      </w:r>
      <w:r>
        <w:rPr/>
        <w:t>中打</w:t>
      </w:r>
      <w:r>
        <w:rPr>
          <w:rFonts w:ascii="Calibri" w:hAnsi="Calibri" w:eastAsia="Calibri"/>
        </w:rPr>
        <w:t>ˇ</w:t>
      </w:r>
      <w:r>
        <w:rPr/>
        <w:t>，或寫上你的意見：</w:t>
      </w:r>
    </w:p>
    <w:p>
      <w:pPr>
        <w:pStyle w:val="BodyText"/>
        <w:spacing w:before="139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到職業病防治中心進行診斷與治療，申請職業病的認定與鑑定。</w:t>
      </w:r>
    </w:p>
    <w:p>
      <w:pPr>
        <w:pStyle w:val="BodyText"/>
        <w:spacing w:before="141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發生職業災害之後，勞工可以申請生活津貼及補助。</w:t>
      </w:r>
    </w:p>
    <w:p>
      <w:pPr>
        <w:pStyle w:val="BodyText"/>
        <w:spacing w:before="144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勞工不應該連累公司，造成公司負擔，自認倒楣就好了。</w:t>
      </w:r>
    </w:p>
    <w:p>
      <w:pPr>
        <w:pStyle w:val="BodyText"/>
        <w:spacing w:before="141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與勞工行政機關聯繫，接受職業災害勞工的輔導服務。</w:t>
      </w:r>
    </w:p>
    <w:p>
      <w:pPr>
        <w:pStyle w:val="BodyText"/>
        <w:spacing w:before="139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如果發生勞資爭議時，可以申請勞資爭議協調或提出訴訟。</w:t>
      </w:r>
    </w:p>
    <w:p>
      <w:pPr>
        <w:pStyle w:val="BodyText"/>
        <w:spacing w:before="143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未能回到原來職場工作的勞工，可以接受職業重建服務。</w:t>
      </w:r>
    </w:p>
    <w:p>
      <w:pPr>
        <w:pStyle w:val="BodyText"/>
        <w:tabs>
          <w:tab w:pos="6026" w:val="left" w:leader="none"/>
        </w:tabs>
        <w:spacing w:before="137"/>
        <w:ind w:left="406"/>
        <w:rPr>
          <w:rFonts w:ascii="Times New Roman" w:hAnsi="Times New Roman" w:eastAsia="Times New Roman"/>
        </w:rPr>
      </w:pPr>
      <w:r>
        <w:rPr>
          <w:rFonts w:ascii="新細明體" w:hAnsi="新細明體" w:eastAsia="新細明體" w:hint="eastAsia"/>
          <w:spacing w:val="-3"/>
        </w:rPr>
        <w:t>□</w:t>
      </w:r>
      <w:r>
        <w:rPr/>
        <w:t>其他</w:t>
      </w:r>
      <w:r>
        <w:rPr>
          <w:rFonts w:ascii="Times New Roman" w:hAnsi="Times New Roman" w:eastAsia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59"/>
        <w:ind w:left="0" w:right="259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sectPr>
      <w:footerReference w:type="default" r:id="rId8"/>
      <w:pgSz w:w="11920" w:h="16850"/>
      <w:pgMar w:footer="0" w:header="0" w:top="1060" w:bottom="280" w:left="13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0199">
          <wp:simplePos x="0" y="0"/>
          <wp:positionH relativeFrom="page">
            <wp:posOffset>741044</wp:posOffset>
          </wp:positionH>
          <wp:positionV relativeFrom="page">
            <wp:posOffset>9942829</wp:posOffset>
          </wp:positionV>
          <wp:extent cx="1871091" cy="31623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zh-tw" w:eastAsia="zh-tw" w:bidi="zh-tw"/>
    </w:rPr>
  </w:style>
  <w:style w:styleId="Heading1" w:type="paragraph">
    <w:name w:val="Heading 1"/>
    <w:basedOn w:val="Normal"/>
    <w:uiPriority w:val="1"/>
    <w:qFormat/>
    <w:pPr>
      <w:ind w:left="1448"/>
      <w:outlineLvl w:val="1"/>
    </w:pPr>
    <w:rPr>
      <w:rFonts w:ascii="標楷體" w:hAnsi="標楷體" w:eastAsia="標楷體" w:cs="標楷體"/>
      <w:b/>
      <w:bCs/>
      <w:sz w:val="32"/>
      <w:szCs w:val="32"/>
      <w:lang w:val="zh-tw" w:eastAsia="zh-tw" w:bidi="zh-tw"/>
    </w:rPr>
  </w:style>
  <w:style w:styleId="Heading2" w:type="paragraph">
    <w:name w:val="Heading 2"/>
    <w:basedOn w:val="Normal"/>
    <w:uiPriority w:val="1"/>
    <w:qFormat/>
    <w:pPr>
      <w:spacing w:before="3"/>
      <w:ind w:left="-1"/>
      <w:outlineLvl w:val="2"/>
    </w:pPr>
    <w:rPr>
      <w:rFonts w:ascii="標楷體" w:hAnsi="標楷體" w:eastAsia="標楷體" w:cs="標楷體"/>
      <w:b/>
      <w:bCs/>
      <w:sz w:val="28"/>
      <w:szCs w:val="28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howardlawyer0103.pixnet.net/blog/post/157419723" TargetMode="External"/><Relationship Id="rId7" Type="http://schemas.openxmlformats.org/officeDocument/2006/relationships/hyperlink" Target="http://www.mol.gov.tw/topic/3070/14692/" TargetMode="External"/><Relationship Id="rId8" Type="http://schemas.openxmlformats.org/officeDocument/2006/relationships/footer" Target="footer2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2019-04-25T05:40:38Z</dcterms:created>
  <dcterms:modified xsi:type="dcterms:W3CDTF">2019-04-25T05:40:38Z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