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25" w:rsidRDefault="00056025" w:rsidP="008E22DE">
      <w:pPr>
        <w:rPr>
          <w:rFonts w:hint="eastAsia"/>
        </w:rPr>
      </w:pPr>
    </w:p>
    <w:p w:rsidR="00C13A90" w:rsidRPr="00C13A90" w:rsidRDefault="00C13A90" w:rsidP="00C13A90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 w:hint="eastAsia"/>
          <w:color w:val="222222"/>
          <w:sz w:val="36"/>
          <w:szCs w:val="36"/>
        </w:rPr>
      </w:pPr>
      <w:r w:rsidRPr="00C13A90">
        <w:rPr>
          <w:rFonts w:ascii="標楷體" w:eastAsia="標楷體" w:hAnsi="標楷體" w:hint="eastAsia"/>
          <w:color w:val="222222"/>
          <w:sz w:val="36"/>
          <w:szCs w:val="36"/>
        </w:rPr>
        <w:t>【</w:t>
      </w:r>
      <w:r>
        <w:rPr>
          <w:rFonts w:ascii="標楷體" w:eastAsia="標楷體" w:hAnsi="標楷體" w:hint="eastAsia"/>
          <w:color w:val="222222"/>
          <w:sz w:val="36"/>
          <w:szCs w:val="36"/>
        </w:rPr>
        <w:t>全教總</w:t>
      </w:r>
      <w:r w:rsidRPr="00C13A90">
        <w:rPr>
          <w:rFonts w:ascii="標楷體" w:eastAsia="標楷體" w:hAnsi="標楷體" w:hint="eastAsia"/>
          <w:color w:val="222222"/>
          <w:sz w:val="36"/>
          <w:szCs w:val="36"/>
        </w:rPr>
        <w:t>新聞稿】</w:t>
      </w:r>
      <w:r>
        <w:rPr>
          <w:rFonts w:ascii="標楷體" w:eastAsia="標楷體" w:hAnsi="標楷體" w:hint="eastAsia"/>
          <w:color w:val="222222"/>
          <w:sz w:val="36"/>
          <w:szCs w:val="36"/>
        </w:rPr>
        <w:t xml:space="preserve">              </w:t>
      </w:r>
      <w:r w:rsidRPr="00C13A90">
        <w:rPr>
          <w:rFonts w:ascii="標楷體" w:eastAsia="標楷體" w:hAnsi="標楷體" w:hint="eastAsia"/>
          <w:color w:val="222222"/>
          <w:sz w:val="28"/>
          <w:szCs w:val="28"/>
        </w:rPr>
        <w:t>發稿日期：107年5月6日星期日</w:t>
      </w:r>
    </w:p>
    <w:p w:rsidR="00C13A90" w:rsidRDefault="00C13A90" w:rsidP="00C13A90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 w:hint="eastAsia"/>
          <w:color w:val="222222"/>
          <w:sz w:val="36"/>
          <w:szCs w:val="36"/>
        </w:rPr>
      </w:pPr>
    </w:p>
    <w:p w:rsidR="00C13A90" w:rsidRPr="00C13A90" w:rsidRDefault="00C13A90" w:rsidP="00C13A90">
      <w:pPr>
        <w:pStyle w:val="Web"/>
        <w:shd w:val="clear" w:color="auto" w:fill="FFFFFF"/>
        <w:spacing w:beforeLines="50" w:beforeAutospacing="0" w:afterLines="50" w:afterAutospacing="0" w:line="480" w:lineRule="exact"/>
        <w:ind w:firstLineChars="200" w:firstLine="720"/>
        <w:jc w:val="center"/>
        <w:rPr>
          <w:rFonts w:ascii="標楷體" w:eastAsia="標楷體" w:hAnsi="標楷體"/>
          <w:color w:val="222222"/>
          <w:sz w:val="36"/>
          <w:szCs w:val="36"/>
        </w:rPr>
      </w:pPr>
      <w:r w:rsidRPr="00C13A90">
        <w:rPr>
          <w:rFonts w:ascii="標楷體" w:eastAsia="標楷體" w:hAnsi="標楷體"/>
          <w:color w:val="222222"/>
          <w:sz w:val="36"/>
          <w:szCs w:val="36"/>
        </w:rPr>
        <w:t>吳茂昆德不配位 素養</w:t>
      </w:r>
      <w:proofErr w:type="gramStart"/>
      <w:r w:rsidRPr="00C13A90">
        <w:rPr>
          <w:rFonts w:ascii="標楷體" w:eastAsia="標楷體" w:hAnsi="標楷體"/>
          <w:color w:val="222222"/>
          <w:sz w:val="36"/>
          <w:szCs w:val="36"/>
        </w:rPr>
        <w:t>課綱反</w:t>
      </w:r>
      <w:proofErr w:type="gramEnd"/>
      <w:r w:rsidRPr="00C13A90">
        <w:rPr>
          <w:rFonts w:ascii="標楷體" w:eastAsia="標楷體" w:hAnsi="標楷體"/>
          <w:color w:val="222222"/>
          <w:sz w:val="36"/>
          <w:szCs w:val="36"/>
        </w:rPr>
        <w:t>指標</w:t>
      </w:r>
    </w:p>
    <w:p w:rsidR="00C13A90" w:rsidRPr="00C13A90" w:rsidRDefault="00C13A90" w:rsidP="00C13A90">
      <w:pPr>
        <w:pStyle w:val="Web"/>
        <w:shd w:val="clear" w:color="auto" w:fill="FFFFFF"/>
        <w:spacing w:beforeLines="50" w:beforeAutospacing="0" w:afterLines="50" w:afterAutospacing="0" w:line="480" w:lineRule="exact"/>
        <w:ind w:firstLineChars="200" w:firstLine="560"/>
        <w:rPr>
          <w:rFonts w:ascii="標楷體" w:eastAsia="標楷體" w:hAnsi="標楷體"/>
          <w:color w:val="222222"/>
          <w:sz w:val="28"/>
          <w:szCs w:val="28"/>
        </w:rPr>
      </w:pPr>
      <w:r w:rsidRPr="00C13A90">
        <w:rPr>
          <w:rFonts w:ascii="標楷體" w:eastAsia="標楷體" w:hAnsi="標楷體"/>
          <w:color w:val="222222"/>
          <w:sz w:val="28"/>
          <w:szCs w:val="28"/>
        </w:rPr>
        <w:t>十二年國教課綱的審議在進入尾聲之際，教育部長改由吳茂</w:t>
      </w:r>
      <w:r w:rsidR="00F1586A">
        <w:rPr>
          <w:rFonts w:ascii="標楷體" w:eastAsia="標楷體" w:hAnsi="標楷體" w:hint="eastAsia"/>
          <w:color w:val="222222"/>
          <w:sz w:val="28"/>
          <w:szCs w:val="28"/>
        </w:rPr>
        <w:t>昆</w:t>
      </w:r>
      <w:r w:rsidRPr="00C13A90">
        <w:rPr>
          <w:rFonts w:ascii="標楷體" w:eastAsia="標楷體" w:hAnsi="標楷體"/>
          <w:color w:val="222222"/>
          <w:sz w:val="28"/>
          <w:szCs w:val="28"/>
        </w:rPr>
        <w:t>擔任。這一位言行舉止爭議重重的部長，正好</w:t>
      </w:r>
      <w:proofErr w:type="gramStart"/>
      <w:r w:rsidRPr="00C13A90">
        <w:rPr>
          <w:rFonts w:ascii="標楷體" w:eastAsia="標楷體" w:hAnsi="標楷體"/>
          <w:color w:val="222222"/>
          <w:sz w:val="28"/>
          <w:szCs w:val="28"/>
        </w:rPr>
        <w:t>是課綱素養</w:t>
      </w:r>
      <w:proofErr w:type="gramEnd"/>
      <w:r w:rsidRPr="00C13A90">
        <w:rPr>
          <w:rFonts w:ascii="標楷體" w:eastAsia="標楷體" w:hAnsi="標楷體"/>
          <w:color w:val="222222"/>
          <w:sz w:val="28"/>
          <w:szCs w:val="28"/>
        </w:rPr>
        <w:t>導向的反指標，由他</w:t>
      </w:r>
      <w:proofErr w:type="gramStart"/>
      <w:r w:rsidRPr="00C13A90">
        <w:rPr>
          <w:rFonts w:ascii="標楷體" w:eastAsia="標楷體" w:hAnsi="標楷體"/>
          <w:color w:val="222222"/>
          <w:sz w:val="28"/>
          <w:szCs w:val="28"/>
        </w:rPr>
        <w:t>主持課綱審議</w:t>
      </w:r>
      <w:proofErr w:type="gramEnd"/>
      <w:r w:rsidRPr="00C13A90">
        <w:rPr>
          <w:rFonts w:ascii="標楷體" w:eastAsia="標楷體" w:hAnsi="標楷體"/>
          <w:color w:val="222222"/>
          <w:sz w:val="28"/>
          <w:szCs w:val="28"/>
        </w:rPr>
        <w:t>大會，正是對課程綱要的最大侮辱。</w:t>
      </w:r>
    </w:p>
    <w:p w:rsidR="00C13A90" w:rsidRPr="00C13A90" w:rsidRDefault="00C13A90" w:rsidP="00C13A90">
      <w:pPr>
        <w:pStyle w:val="Web"/>
        <w:shd w:val="clear" w:color="auto" w:fill="FFFFFF"/>
        <w:spacing w:beforeLines="50" w:beforeAutospacing="0" w:afterLines="50" w:afterAutospacing="0" w:line="480" w:lineRule="exact"/>
        <w:ind w:firstLineChars="200" w:firstLine="560"/>
        <w:rPr>
          <w:rFonts w:ascii="標楷體" w:eastAsia="標楷體" w:hAnsi="標楷體"/>
          <w:color w:val="222222"/>
          <w:sz w:val="28"/>
          <w:szCs w:val="28"/>
        </w:rPr>
      </w:pPr>
      <w:r w:rsidRPr="00C13A90">
        <w:rPr>
          <w:rFonts w:ascii="標楷體" w:eastAsia="標楷體" w:hAnsi="標楷體"/>
          <w:color w:val="222222"/>
          <w:sz w:val="28"/>
          <w:szCs w:val="28"/>
        </w:rPr>
        <w:t>吳茂昆上任部長後，被爆出的爭議點，如國科會主委卸任後的五億補助案、溢領獎助金、自己提案加薪近三百萬、自己請假</w:t>
      </w:r>
      <w:proofErr w:type="gramStart"/>
      <w:r w:rsidRPr="00C13A90">
        <w:rPr>
          <w:rFonts w:ascii="標楷體" w:eastAsia="標楷體" w:hAnsi="標楷體"/>
          <w:color w:val="222222"/>
          <w:sz w:val="28"/>
          <w:szCs w:val="28"/>
        </w:rPr>
        <w:t>自己核且請假</w:t>
      </w:r>
      <w:proofErr w:type="gramEnd"/>
      <w:r w:rsidRPr="00C13A90">
        <w:rPr>
          <w:rFonts w:ascii="標楷體" w:eastAsia="標楷體" w:hAnsi="標楷體"/>
          <w:color w:val="222222"/>
          <w:sz w:val="28"/>
          <w:szCs w:val="28"/>
        </w:rPr>
        <w:t>天數達到六成、擔任校長任內未經同意到美國開公司並擔任股東、未經同意</w:t>
      </w:r>
      <w:proofErr w:type="gramStart"/>
      <w:r w:rsidRPr="00C13A90">
        <w:rPr>
          <w:rFonts w:ascii="標楷體" w:eastAsia="標楷體" w:hAnsi="標楷體"/>
          <w:color w:val="222222"/>
          <w:sz w:val="28"/>
          <w:szCs w:val="28"/>
        </w:rPr>
        <w:t>即拿東華</w:t>
      </w:r>
      <w:proofErr w:type="gramEnd"/>
      <w:r w:rsidRPr="00C13A90">
        <w:rPr>
          <w:rFonts w:ascii="標楷體" w:eastAsia="標楷體" w:hAnsi="標楷體"/>
          <w:color w:val="222222"/>
          <w:sz w:val="28"/>
          <w:szCs w:val="28"/>
        </w:rPr>
        <w:t>大學專利生產牟利等，幾乎都和</w:t>
      </w:r>
      <w:r>
        <w:rPr>
          <w:rFonts w:ascii="標楷體" w:eastAsia="標楷體" w:hAnsi="標楷體"/>
          <w:color w:val="222222"/>
          <w:sz w:val="28"/>
          <w:szCs w:val="28"/>
        </w:rPr>
        <w:t>「</w:t>
      </w:r>
      <w:r w:rsidRPr="00C13A90">
        <w:rPr>
          <w:rFonts w:ascii="標楷體" w:eastAsia="標楷體" w:hAnsi="標楷體"/>
          <w:color w:val="222222"/>
          <w:sz w:val="28"/>
          <w:szCs w:val="28"/>
        </w:rPr>
        <w:t>金錢利益</w:t>
      </w:r>
      <w:r>
        <w:rPr>
          <w:rFonts w:ascii="標楷體" w:eastAsia="標楷體" w:hAnsi="標楷體"/>
          <w:color w:val="222222"/>
          <w:sz w:val="28"/>
          <w:szCs w:val="28"/>
        </w:rPr>
        <w:t>」</w:t>
      </w:r>
      <w:r w:rsidRPr="00C13A90">
        <w:rPr>
          <w:rFonts w:ascii="標楷體" w:eastAsia="標楷體" w:hAnsi="標楷體"/>
          <w:color w:val="222222"/>
          <w:sz w:val="28"/>
          <w:szCs w:val="28"/>
        </w:rPr>
        <w:t>有關，顯然這一位新部長不太懂得區別公家利益、個人利益，總是把公家利益作為個人利益用。這樣一個公私利益混雜不清的人根本就不適合擔任重要公職，更何況是需要有更高道德標準的教育部長。</w:t>
      </w:r>
    </w:p>
    <w:p w:rsidR="00C13A90" w:rsidRPr="00C13A90" w:rsidRDefault="00C13A90" w:rsidP="00C13A90">
      <w:pPr>
        <w:pStyle w:val="Web"/>
        <w:shd w:val="clear" w:color="auto" w:fill="FFFFFF"/>
        <w:spacing w:beforeLines="50" w:beforeAutospacing="0" w:afterLines="50" w:afterAutospacing="0" w:line="480" w:lineRule="exact"/>
        <w:ind w:firstLineChars="200" w:firstLine="560"/>
        <w:rPr>
          <w:rFonts w:ascii="標楷體" w:eastAsia="標楷體" w:hAnsi="標楷體"/>
          <w:color w:val="222222"/>
          <w:sz w:val="28"/>
          <w:szCs w:val="28"/>
        </w:rPr>
      </w:pPr>
      <w:r w:rsidRPr="00C13A90">
        <w:rPr>
          <w:rFonts w:ascii="標楷體" w:eastAsia="標楷體" w:hAnsi="標楷體"/>
          <w:color w:val="222222"/>
          <w:sz w:val="28"/>
          <w:szCs w:val="28"/>
        </w:rPr>
        <w:t>不僅如此，吳茂昆的傲慢與自大才是讓教育人員無法忍受的。他有那麼多的爭議問題，卻還認為自己沒有做過錯事；即便已經是證據確鑿、千夫所指，他還是一副毫不在意的態度，完全不認為自己的行為有任何問題。自古以來，恐怕也找不到第二</w:t>
      </w:r>
      <w:proofErr w:type="gramStart"/>
      <w:r w:rsidRPr="00C13A90">
        <w:rPr>
          <w:rFonts w:ascii="標楷體" w:eastAsia="標楷體" w:hAnsi="標楷體"/>
          <w:color w:val="222222"/>
          <w:sz w:val="28"/>
          <w:szCs w:val="28"/>
        </w:rPr>
        <w:t>個</w:t>
      </w:r>
      <w:proofErr w:type="gramEnd"/>
      <w:r w:rsidRPr="00C13A90">
        <w:rPr>
          <w:rFonts w:ascii="標楷體" w:eastAsia="標楷體" w:hAnsi="標楷體"/>
          <w:color w:val="222222"/>
          <w:sz w:val="28"/>
          <w:szCs w:val="28"/>
        </w:rPr>
        <w:t>如此毫無認錯意識的人；也難怪，他會說出「台灣欠缺明辨是非的能力」、「要訓練台灣人民邏輯思考和判斷力」如此傲慢自大的話語。再加上他</w:t>
      </w:r>
      <w:proofErr w:type="gramStart"/>
      <w:r w:rsidRPr="00C13A90">
        <w:rPr>
          <w:rFonts w:ascii="標楷體" w:eastAsia="標楷體" w:hAnsi="標楷體"/>
          <w:color w:val="222222"/>
          <w:sz w:val="28"/>
          <w:szCs w:val="28"/>
        </w:rPr>
        <w:t>親口說過的</w:t>
      </w:r>
      <w:proofErr w:type="gramEnd"/>
      <w:r w:rsidRPr="00C13A90">
        <w:rPr>
          <w:rFonts w:ascii="標楷體" w:eastAsia="標楷體" w:hAnsi="標楷體"/>
          <w:color w:val="222222"/>
          <w:sz w:val="28"/>
          <w:szCs w:val="28"/>
        </w:rPr>
        <w:t>：「學術沒有真正的民主」，大概可以推論只要學術有關的事務，</w:t>
      </w:r>
      <w:proofErr w:type="gramStart"/>
      <w:r w:rsidRPr="00C13A90">
        <w:rPr>
          <w:rFonts w:ascii="標楷體" w:eastAsia="標楷體" w:hAnsi="標楷體"/>
          <w:color w:val="222222"/>
          <w:sz w:val="28"/>
          <w:szCs w:val="28"/>
        </w:rPr>
        <w:t>他說的都</w:t>
      </w:r>
      <w:proofErr w:type="gramEnd"/>
      <w:r w:rsidRPr="00C13A90">
        <w:rPr>
          <w:rFonts w:ascii="標楷體" w:eastAsia="標楷體" w:hAnsi="標楷體"/>
          <w:color w:val="222222"/>
          <w:sz w:val="28"/>
          <w:szCs w:val="28"/>
        </w:rPr>
        <w:t>對、他</w:t>
      </w:r>
      <w:proofErr w:type="gramStart"/>
      <w:r w:rsidRPr="00C13A90">
        <w:rPr>
          <w:rFonts w:ascii="標楷體" w:eastAsia="標楷體" w:hAnsi="標楷體"/>
          <w:color w:val="222222"/>
          <w:sz w:val="28"/>
          <w:szCs w:val="28"/>
        </w:rPr>
        <w:t>一</w:t>
      </w:r>
      <w:proofErr w:type="gramEnd"/>
      <w:r w:rsidRPr="00C13A90">
        <w:rPr>
          <w:rFonts w:ascii="標楷體" w:eastAsia="標楷體" w:hAnsi="標楷體"/>
          <w:color w:val="222222"/>
          <w:sz w:val="28"/>
          <w:szCs w:val="28"/>
        </w:rPr>
        <w:t>個人決定就可以。如此</w:t>
      </w:r>
      <w:proofErr w:type="gramStart"/>
      <w:r w:rsidRPr="00C13A90">
        <w:rPr>
          <w:rFonts w:ascii="標楷體" w:eastAsia="標楷體" w:hAnsi="標楷體"/>
          <w:color w:val="222222"/>
          <w:sz w:val="28"/>
          <w:szCs w:val="28"/>
        </w:rPr>
        <w:t>一來，課審</w:t>
      </w:r>
      <w:proofErr w:type="gramEnd"/>
      <w:r w:rsidRPr="00C13A90">
        <w:rPr>
          <w:rFonts w:ascii="標楷體" w:eastAsia="標楷體" w:hAnsi="標楷體"/>
          <w:color w:val="222222"/>
          <w:sz w:val="28"/>
          <w:szCs w:val="28"/>
        </w:rPr>
        <w:t>大會不用表決，也不用討論，吳茂昆自己一人就可以決定，而且還不會錯。有這樣的部長，他主持的會議還有任何意義嗎？</w:t>
      </w:r>
    </w:p>
    <w:p w:rsidR="00C13A90" w:rsidRPr="00C13A90" w:rsidRDefault="00C13A90" w:rsidP="00C13A90">
      <w:pPr>
        <w:pStyle w:val="Web"/>
        <w:shd w:val="clear" w:color="auto" w:fill="FFFFFF"/>
        <w:spacing w:beforeLines="50" w:beforeAutospacing="0" w:afterLines="50" w:afterAutospacing="0" w:line="480" w:lineRule="exact"/>
        <w:ind w:firstLineChars="200" w:firstLine="560"/>
        <w:rPr>
          <w:rFonts w:ascii="標楷體" w:eastAsia="標楷體" w:hAnsi="標楷體"/>
          <w:color w:val="222222"/>
          <w:sz w:val="28"/>
          <w:szCs w:val="28"/>
        </w:rPr>
      </w:pPr>
      <w:r w:rsidRPr="00C13A90">
        <w:rPr>
          <w:rFonts w:ascii="標楷體" w:eastAsia="標楷體" w:hAnsi="標楷體"/>
          <w:color w:val="222222"/>
          <w:sz w:val="28"/>
          <w:szCs w:val="28"/>
        </w:rPr>
        <w:t>眾所周知，十二年國</w:t>
      </w:r>
      <w:proofErr w:type="gramStart"/>
      <w:r w:rsidRPr="00C13A90">
        <w:rPr>
          <w:rFonts w:ascii="標楷體" w:eastAsia="標楷體" w:hAnsi="標楷體"/>
          <w:color w:val="222222"/>
          <w:sz w:val="28"/>
          <w:szCs w:val="28"/>
        </w:rPr>
        <w:t>教課綱</w:t>
      </w:r>
      <w:proofErr w:type="gramEnd"/>
      <w:r w:rsidRPr="00C13A90">
        <w:rPr>
          <w:rFonts w:ascii="標楷體" w:eastAsia="標楷體" w:hAnsi="標楷體"/>
          <w:color w:val="222222"/>
          <w:sz w:val="28"/>
          <w:szCs w:val="28"/>
        </w:rPr>
        <w:t>是以素養為導向，培養學生持續的自我學習改變的能力，並且能在生活中實踐與應用。然而，吳茂昆</w:t>
      </w:r>
      <w:proofErr w:type="gramStart"/>
      <w:r w:rsidRPr="00C13A90">
        <w:rPr>
          <w:rFonts w:ascii="標楷體" w:eastAsia="標楷體" w:hAnsi="標楷體"/>
          <w:color w:val="222222"/>
          <w:sz w:val="28"/>
          <w:szCs w:val="28"/>
        </w:rPr>
        <w:t>溢</w:t>
      </w:r>
      <w:proofErr w:type="gramEnd"/>
      <w:r w:rsidRPr="00C13A90">
        <w:rPr>
          <w:rFonts w:ascii="標楷體" w:eastAsia="標楷體" w:hAnsi="標楷體"/>
          <w:color w:val="222222"/>
          <w:sz w:val="28"/>
          <w:szCs w:val="28"/>
        </w:rPr>
        <w:t>領獎助金是不懂得</w:t>
      </w:r>
      <w:proofErr w:type="gramStart"/>
      <w:r w:rsidRPr="00C13A90">
        <w:rPr>
          <w:rFonts w:ascii="標楷體" w:eastAsia="標楷體" w:hAnsi="標楷體"/>
          <w:color w:val="222222"/>
          <w:sz w:val="28"/>
          <w:szCs w:val="28"/>
        </w:rPr>
        <w:t>釐</w:t>
      </w:r>
      <w:proofErr w:type="gramEnd"/>
      <w:r w:rsidRPr="00C13A90">
        <w:rPr>
          <w:rFonts w:ascii="標楷體" w:eastAsia="標楷體" w:hAnsi="標楷體"/>
          <w:color w:val="222222"/>
          <w:sz w:val="28"/>
          <w:szCs w:val="28"/>
        </w:rPr>
        <w:t>清法規；自己提案自己加薪是不懂得羞恥；一年上班日有六成請假是不懂得勤奮；</w:t>
      </w:r>
      <w:proofErr w:type="gramStart"/>
      <w:r w:rsidRPr="00C13A90">
        <w:rPr>
          <w:rFonts w:ascii="標楷體" w:eastAsia="標楷體" w:hAnsi="標楷體"/>
          <w:color w:val="222222"/>
          <w:sz w:val="28"/>
          <w:szCs w:val="28"/>
        </w:rPr>
        <w:t>拿東華</w:t>
      </w:r>
      <w:proofErr w:type="gramEnd"/>
      <w:r w:rsidRPr="00C13A90">
        <w:rPr>
          <w:rFonts w:ascii="標楷體" w:eastAsia="標楷體" w:hAnsi="標楷體"/>
          <w:color w:val="222222"/>
          <w:sz w:val="28"/>
          <w:szCs w:val="28"/>
        </w:rPr>
        <w:t>大學專利到美國用自己名義申請是不懂得守法；</w:t>
      </w:r>
      <w:proofErr w:type="gramStart"/>
      <w:r w:rsidRPr="00C13A90">
        <w:rPr>
          <w:rFonts w:ascii="標楷體" w:eastAsia="標楷體" w:hAnsi="標楷體"/>
          <w:color w:val="222222"/>
          <w:sz w:val="28"/>
          <w:szCs w:val="28"/>
        </w:rPr>
        <w:t>拿東華</w:t>
      </w:r>
      <w:proofErr w:type="gramEnd"/>
      <w:r w:rsidRPr="00C13A90">
        <w:rPr>
          <w:rFonts w:ascii="標楷體" w:eastAsia="標楷體" w:hAnsi="標楷體"/>
          <w:color w:val="222222"/>
          <w:sz w:val="28"/>
          <w:szCs w:val="28"/>
        </w:rPr>
        <w:t>大學專利生產牟利是不懂道德。更嚴重的是，他沒有反省自己的能力，更無法辨認合法與</w:t>
      </w:r>
      <w:r w:rsidRPr="00C13A90">
        <w:rPr>
          <w:rFonts w:ascii="標楷體" w:eastAsia="標楷體" w:hAnsi="標楷體"/>
          <w:color w:val="222222"/>
          <w:sz w:val="28"/>
          <w:szCs w:val="28"/>
        </w:rPr>
        <w:lastRenderedPageBreak/>
        <w:t>違法的界線，完完全全、徹徹底底是一個沒有自我學習改變，更無法在生活中應用與實踐守法、知恥、辨別是非等品德教育的人。這樣一個反指標來</w:t>
      </w:r>
      <w:proofErr w:type="gramStart"/>
      <w:r w:rsidRPr="00C13A90">
        <w:rPr>
          <w:rFonts w:ascii="標楷體" w:eastAsia="標楷體" w:hAnsi="標楷體"/>
          <w:color w:val="222222"/>
          <w:sz w:val="28"/>
          <w:szCs w:val="28"/>
        </w:rPr>
        <w:t>主持課審大會</w:t>
      </w:r>
      <w:proofErr w:type="gramEnd"/>
      <w:r w:rsidRPr="00C13A90">
        <w:rPr>
          <w:rFonts w:ascii="標楷體" w:eastAsia="標楷體" w:hAnsi="標楷體"/>
          <w:color w:val="222222"/>
          <w:sz w:val="28"/>
          <w:szCs w:val="28"/>
        </w:rPr>
        <w:t>真是對十二年國</w:t>
      </w:r>
      <w:proofErr w:type="gramStart"/>
      <w:r w:rsidRPr="00C13A90">
        <w:rPr>
          <w:rFonts w:ascii="標楷體" w:eastAsia="標楷體" w:hAnsi="標楷體"/>
          <w:color w:val="222222"/>
          <w:sz w:val="28"/>
          <w:szCs w:val="28"/>
        </w:rPr>
        <w:t>教課綱</w:t>
      </w:r>
      <w:proofErr w:type="gramEnd"/>
      <w:r w:rsidRPr="00C13A90">
        <w:rPr>
          <w:rFonts w:ascii="標楷體" w:eastAsia="標楷體" w:hAnsi="標楷體"/>
          <w:color w:val="222222"/>
          <w:sz w:val="28"/>
          <w:szCs w:val="28"/>
        </w:rPr>
        <w:t>的最大污辱，更是台灣教育的大災難。</w:t>
      </w:r>
    </w:p>
    <w:p w:rsidR="00C13A90" w:rsidRPr="00C13A90" w:rsidRDefault="00C13A90" w:rsidP="00C13A90">
      <w:pPr>
        <w:pStyle w:val="Web"/>
        <w:shd w:val="clear" w:color="auto" w:fill="FFFFFF"/>
        <w:spacing w:beforeLines="50" w:beforeAutospacing="0" w:afterLines="50" w:afterAutospacing="0" w:line="480" w:lineRule="exact"/>
        <w:ind w:firstLineChars="200" w:firstLine="560"/>
        <w:rPr>
          <w:rFonts w:ascii="標楷體" w:eastAsia="標楷體" w:hAnsi="標楷體"/>
          <w:color w:val="222222"/>
          <w:sz w:val="28"/>
          <w:szCs w:val="28"/>
        </w:rPr>
      </w:pPr>
      <w:r w:rsidRPr="00C13A90">
        <w:rPr>
          <w:rFonts w:ascii="標楷體" w:eastAsia="標楷體" w:hAnsi="標楷體"/>
          <w:color w:val="222222"/>
          <w:sz w:val="28"/>
          <w:szCs w:val="28"/>
        </w:rPr>
        <w:t>綜觀吳茂昆的態度，即便違法兼職董事（違反公務人員服務法第１３條）、未經東華大學同意而將專利登記自己名下（侵犯東華大學專利權）等違法行為如此明確，仍</w:t>
      </w:r>
      <w:proofErr w:type="gramStart"/>
      <w:r w:rsidRPr="00C13A90">
        <w:rPr>
          <w:rFonts w:ascii="標楷體" w:eastAsia="標楷體" w:hAnsi="標楷體"/>
          <w:color w:val="222222"/>
          <w:sz w:val="28"/>
          <w:szCs w:val="28"/>
        </w:rPr>
        <w:t>忝</w:t>
      </w:r>
      <w:proofErr w:type="gramEnd"/>
      <w:r w:rsidRPr="00C13A90">
        <w:rPr>
          <w:rFonts w:ascii="標楷體" w:eastAsia="標楷體" w:hAnsi="標楷體"/>
          <w:color w:val="222222"/>
          <w:sz w:val="28"/>
          <w:szCs w:val="28"/>
        </w:rPr>
        <w:t>不知恥的說：「我如果違法，就下台。」一副自己毫無犯錯可能性的態度，相較於過去教育部長誠信稍被質疑即自請下台的高標準，吳茂昆還真是前所未見的厚臉皮。</w:t>
      </w:r>
    </w:p>
    <w:p w:rsidR="00C13A90" w:rsidRDefault="00C13A90" w:rsidP="00C13A90">
      <w:pPr>
        <w:pStyle w:val="Web"/>
        <w:shd w:val="clear" w:color="auto" w:fill="FFFFFF"/>
        <w:spacing w:beforeLines="50" w:beforeAutospacing="0" w:afterLines="50" w:afterAutospacing="0" w:line="480" w:lineRule="exact"/>
        <w:ind w:firstLineChars="200" w:firstLine="560"/>
        <w:rPr>
          <w:rFonts w:ascii="標楷體" w:eastAsia="標楷體" w:hAnsi="標楷體" w:hint="eastAsia"/>
          <w:color w:val="222222"/>
          <w:sz w:val="28"/>
          <w:szCs w:val="28"/>
        </w:rPr>
      </w:pPr>
      <w:r w:rsidRPr="00C13A90">
        <w:rPr>
          <w:rFonts w:ascii="標楷體" w:eastAsia="標楷體" w:hAnsi="標楷體"/>
          <w:color w:val="222222"/>
          <w:sz w:val="28"/>
          <w:szCs w:val="28"/>
        </w:rPr>
        <w:t>吳茂昆德不配位，這樣的人是負面示範，這樣的人當教育部長一定會造成台灣教育的大災難，請蔡英文、賴清德立刻讓他下台。</w:t>
      </w:r>
    </w:p>
    <w:p w:rsidR="00C13A90" w:rsidRDefault="00C13A90" w:rsidP="00C13A90">
      <w:pPr>
        <w:pStyle w:val="Web"/>
        <w:shd w:val="clear" w:color="auto" w:fill="FFFFFF"/>
        <w:spacing w:beforeLines="50" w:beforeAutospacing="0" w:afterLines="50" w:afterAutospacing="0" w:line="480" w:lineRule="exact"/>
        <w:rPr>
          <w:rFonts w:ascii="標楷體" w:eastAsia="標楷體" w:hAnsi="標楷體" w:hint="eastAsia"/>
          <w:b/>
          <w:color w:val="222222"/>
          <w:sz w:val="28"/>
          <w:szCs w:val="28"/>
        </w:rPr>
      </w:pPr>
    </w:p>
    <w:p w:rsidR="00C13A90" w:rsidRPr="00C13A90" w:rsidRDefault="00C13A90" w:rsidP="00C13A90">
      <w:pPr>
        <w:pStyle w:val="Web"/>
        <w:shd w:val="clear" w:color="auto" w:fill="FFFFFF"/>
        <w:spacing w:beforeLines="50" w:beforeAutospacing="0" w:afterLines="50" w:afterAutospacing="0" w:line="480" w:lineRule="exact"/>
        <w:rPr>
          <w:rFonts w:ascii="標楷體" w:eastAsia="標楷體" w:hAnsi="標楷體"/>
          <w:b/>
          <w:color w:val="222222"/>
          <w:sz w:val="28"/>
          <w:szCs w:val="28"/>
        </w:rPr>
      </w:pPr>
      <w:r w:rsidRPr="00C13A90">
        <w:rPr>
          <w:rFonts w:ascii="標楷體" w:eastAsia="標楷體" w:hAnsi="標楷體" w:hint="eastAsia"/>
          <w:b/>
          <w:color w:val="222222"/>
          <w:sz w:val="28"/>
          <w:szCs w:val="28"/>
        </w:rPr>
        <w:t>新聞聯絡人：理事長張旭政0982939522</w:t>
      </w:r>
    </w:p>
    <w:p w:rsidR="00C13A90" w:rsidRPr="00C13A90" w:rsidRDefault="00C13A90" w:rsidP="008E22DE"/>
    <w:sectPr w:rsidR="00C13A90" w:rsidRPr="00C13A90" w:rsidSect="008E22DE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319" w:rsidRDefault="00104319" w:rsidP="00104319">
      <w:r>
        <w:separator/>
      </w:r>
    </w:p>
  </w:endnote>
  <w:endnote w:type="continuationSeparator" w:id="0">
    <w:p w:rsidR="00104319" w:rsidRDefault="00104319" w:rsidP="00104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仿宋體W2">
    <w:altName w:val="新細明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319" w:rsidRDefault="00104319" w:rsidP="00104319">
      <w:r>
        <w:separator/>
      </w:r>
    </w:p>
  </w:footnote>
  <w:footnote w:type="continuationSeparator" w:id="0">
    <w:p w:rsidR="00104319" w:rsidRDefault="00104319" w:rsidP="00104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319" w:rsidRDefault="008E22DE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318135</wp:posOffset>
          </wp:positionH>
          <wp:positionV relativeFrom="paragraph">
            <wp:posOffset>-111760</wp:posOffset>
          </wp:positionV>
          <wp:extent cx="1600200" cy="447675"/>
          <wp:effectExtent l="19050" t="0" r="0" b="0"/>
          <wp:wrapNone/>
          <wp:docPr id="6" name="圖片 6" descr="全教總書法藍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全教總書法藍字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-111760</wp:posOffset>
          </wp:positionV>
          <wp:extent cx="361950" cy="447675"/>
          <wp:effectExtent l="19050" t="0" r="0" b="0"/>
          <wp:wrapNone/>
          <wp:docPr id="5" name="圖片 5" descr="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734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25pt;margin-top:-4.75pt;width:330pt;height:27pt;z-index:251662336;mso-position-horizontal-relative:text;mso-position-vertical-relative:text" stroked="f">
          <v:textbox style="mso-next-textbox:#_x0000_s2049">
            <w:txbxContent>
              <w:p w:rsidR="00104319" w:rsidRDefault="00104319" w:rsidP="00104319">
                <w:pPr>
                  <w:rPr>
                    <w:rFonts w:ascii="Courier New" w:eastAsia="華康仿宋體W2" w:hAnsi="Courier New" w:cs="Courier New"/>
                    <w:sz w:val="16"/>
                  </w:rPr>
                </w:pP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>地</w:t>
                </w:r>
                <w:r>
                  <w:rPr>
                    <w:rFonts w:ascii="Courier New" w:eastAsia="華康仿宋體W2" w:hAnsi="Courier New" w:cs="Courier New"/>
                    <w:sz w:val="16"/>
                  </w:rPr>
                  <w:t xml:space="preserve">  </w:t>
                </w: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>址：台北市民權西路</w:t>
                </w: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>27</w:t>
                </w: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>號</w:t>
                </w:r>
                <w:smartTag w:uri="urn:schemas-microsoft-com:office:smarttags" w:element="chmetcnv">
                  <w:smartTagPr>
                    <w:attr w:name="TCSC" w:val="0"/>
                    <w:attr w:name="NumberType" w:val="1"/>
                    <w:attr w:name="Negative" w:val="False"/>
                    <w:attr w:name="HasSpace" w:val="False"/>
                    <w:attr w:name="SourceValue" w:val="2"/>
                    <w:attr w:name="UnitName" w:val="F"/>
                  </w:smartTagPr>
                  <w:r>
                    <w:rPr>
                      <w:rFonts w:ascii="Courier New" w:eastAsia="華康仿宋體W2" w:hAnsi="Courier New" w:cs="Courier New" w:hint="eastAsia"/>
                      <w:sz w:val="16"/>
                    </w:rPr>
                    <w:t>2F</w:t>
                  </w:r>
                </w:smartTag>
                <w:r>
                  <w:rPr>
                    <w:rFonts w:ascii="Courier New" w:eastAsia="華康仿宋體W2" w:hAnsi="Courier New" w:cs="Courier New"/>
                    <w:sz w:val="16"/>
                  </w:rPr>
                  <w:t xml:space="preserve">   </w:t>
                </w: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>電話：</w:t>
                </w: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 xml:space="preserve">(02)2585-7528  </w:t>
                </w: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>傳真：</w:t>
                </w: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>(02)2585-7559</w:t>
                </w:r>
              </w:p>
              <w:p w:rsidR="00104319" w:rsidRDefault="00104319" w:rsidP="00104319">
                <w:pPr>
                  <w:rPr>
                    <w:rFonts w:ascii="Courier New" w:eastAsia="華康仿宋體W2" w:hAnsi="Courier New" w:cs="Courier New"/>
                    <w:sz w:val="16"/>
                  </w:rPr>
                </w:pP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>網</w:t>
                </w:r>
                <w:r>
                  <w:rPr>
                    <w:rFonts w:ascii="Courier New" w:eastAsia="華康仿宋體W2" w:hAnsi="Courier New" w:cs="Courier New"/>
                    <w:sz w:val="16"/>
                  </w:rPr>
                  <w:t xml:space="preserve">  </w:t>
                </w: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>址：</w:t>
                </w:r>
                <w:r w:rsidRPr="001425F9">
                  <w:rPr>
                    <w:rFonts w:ascii="Courier New" w:eastAsia="華康仿宋體W2" w:hAnsi="Courier New" w:cs="Courier New" w:hint="eastAsia"/>
                    <w:sz w:val="16"/>
                  </w:rPr>
                  <w:t>www.nftu.org.tw</w:t>
                </w:r>
                <w:r>
                  <w:rPr>
                    <w:rFonts w:ascii="Courier New" w:eastAsia="華康仿宋體W2" w:hAnsi="Courier New" w:cs="Courier New"/>
                    <w:sz w:val="16"/>
                  </w:rPr>
                  <w:t xml:space="preserve">    E-MAIL</w:t>
                </w: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>：</w:t>
                </w:r>
                <w:r w:rsidRPr="001425F9">
                  <w:rPr>
                    <w:rFonts w:ascii="Courier New" w:eastAsia="華康仿宋體W2" w:hAnsi="Courier New" w:cs="Courier New" w:hint="eastAsia"/>
                    <w:sz w:val="16"/>
                  </w:rPr>
                  <w:t>nftu@nftu.org.tw</w:t>
                </w:r>
              </w:p>
            </w:txbxContent>
          </v:textbox>
        </v:shape>
      </w:pict>
    </w:r>
  </w:p>
  <w:p w:rsidR="00104319" w:rsidRDefault="001043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319"/>
    <w:rsid w:val="00056025"/>
    <w:rsid w:val="00104319"/>
    <w:rsid w:val="0021734C"/>
    <w:rsid w:val="00333A83"/>
    <w:rsid w:val="008E22DE"/>
    <w:rsid w:val="00C13A90"/>
    <w:rsid w:val="00F1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43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04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0431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04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0431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13A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168</Words>
  <Characters>961</Characters>
  <Application>Microsoft Office Word</Application>
  <DocSecurity>0</DocSecurity>
  <Lines>8</Lines>
  <Paragraphs>2</Paragraphs>
  <ScaleCrop>false</ScaleCrop>
  <Company>C.M.T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2018-05-06T00:22:00Z</cp:lastPrinted>
  <dcterms:created xsi:type="dcterms:W3CDTF">2018-05-06T00:15:00Z</dcterms:created>
  <dcterms:modified xsi:type="dcterms:W3CDTF">2018-05-06T00:33:00Z</dcterms:modified>
</cp:coreProperties>
</file>