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C8B" w:rsidRPr="004D2C8B" w:rsidRDefault="004D0201" w:rsidP="004D2C8B">
      <w:pPr>
        <w:widowControl/>
        <w:spacing w:line="312" w:lineRule="atLeast"/>
        <w:outlineLvl w:val="0"/>
        <w:rPr>
          <w:rFonts w:ascii="新細明體" w:eastAsia="新細明體" w:hAnsi="新細明體" w:cs="新細明體"/>
          <w:b/>
          <w:bCs/>
          <w:color w:val="3F3F41"/>
          <w:kern w:val="36"/>
          <w:sz w:val="39"/>
          <w:szCs w:val="39"/>
        </w:rPr>
      </w:pPr>
      <w:r w:rsidRPr="004D0201">
        <w:rPr>
          <w:rFonts w:ascii="新細明體" w:eastAsia="新細明體" w:hAnsi="新細明體" w:cs="新細明體"/>
          <w:b/>
          <w:bCs/>
          <w:noProof/>
          <w:color w:val="3F3F41"/>
          <w:kern w:val="36"/>
          <w:sz w:val="39"/>
          <w:szCs w:val="39"/>
        </w:rPr>
        <mc:AlternateContent>
          <mc:Choice Requires="wps">
            <w:drawing>
              <wp:anchor distT="45720" distB="45720" distL="114300" distR="114300" simplePos="0" relativeHeight="251663360" behindDoc="0" locked="0" layoutInCell="1" allowOverlap="1">
                <wp:simplePos x="0" y="0"/>
                <wp:positionH relativeFrom="column">
                  <wp:posOffset>5910580</wp:posOffset>
                </wp:positionH>
                <wp:positionV relativeFrom="paragraph">
                  <wp:posOffset>35560</wp:posOffset>
                </wp:positionV>
                <wp:extent cx="333375" cy="1404620"/>
                <wp:effectExtent l="0" t="0" r="2857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solidFill>
                          <a:srgbClr val="FFFFFF"/>
                        </a:solidFill>
                        <a:ln w="9525">
                          <a:solidFill>
                            <a:srgbClr val="000000"/>
                          </a:solidFill>
                          <a:miter lim="800000"/>
                          <a:headEnd/>
                          <a:tailEnd/>
                        </a:ln>
                      </wps:spPr>
                      <wps:txbx>
                        <w:txbxContent>
                          <w:p w:rsidR="004D0201" w:rsidRPr="004D0201" w:rsidRDefault="004D0201">
                            <w:pPr>
                              <w:rPr>
                                <w:sz w:val="30"/>
                                <w:szCs w:val="30"/>
                              </w:rPr>
                            </w:pPr>
                            <w:r w:rsidRPr="004D0201">
                              <w:rPr>
                                <w:rFonts w:hint="eastAsia"/>
                                <w:sz w:val="30"/>
                                <w:szCs w:val="30"/>
                              </w:rPr>
                              <w:t>附</w:t>
                            </w:r>
                          </w:p>
                          <w:p w:rsidR="004D0201" w:rsidRPr="004D0201" w:rsidRDefault="004D0201">
                            <w:pPr>
                              <w:rPr>
                                <w:sz w:val="30"/>
                                <w:szCs w:val="30"/>
                              </w:rPr>
                            </w:pPr>
                            <w:r w:rsidRPr="004D0201">
                              <w:rPr>
                                <w:rFonts w:hint="eastAsia"/>
                                <w:sz w:val="30"/>
                                <w:szCs w:val="30"/>
                              </w:rPr>
                              <w:t>件</w:t>
                            </w:r>
                          </w:p>
                          <w:p w:rsidR="004D0201" w:rsidRPr="004D0201" w:rsidRDefault="004D0201">
                            <w:pPr>
                              <w:rPr>
                                <w:sz w:val="30"/>
                                <w:szCs w:val="30"/>
                              </w:rPr>
                            </w:pPr>
                            <w:r w:rsidRPr="004D0201">
                              <w:rPr>
                                <w:rFonts w:hint="eastAsia"/>
                                <w:sz w:val="30"/>
                                <w:szCs w:val="30"/>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65.4pt;margin-top:2.8pt;width:2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">
                <v:textbox style="mso-fit-shape-to-text:t">
                  <w:txbxContent>
                    <w:p w:rsidR="004D0201" w:rsidRPr="004D0201" w:rsidRDefault="004D0201">
                      <w:pPr>
                        <w:rPr>
                          <w:sz w:val="30"/>
                          <w:szCs w:val="30"/>
                        </w:rPr>
                      </w:pPr>
                      <w:r w:rsidRPr="004D0201">
                        <w:rPr>
                          <w:rFonts w:hint="eastAsia"/>
                          <w:sz w:val="30"/>
                          <w:szCs w:val="30"/>
                        </w:rPr>
                        <w:t>附</w:t>
                      </w:r>
                    </w:p>
                    <w:p w:rsidR="004D0201" w:rsidRPr="004D0201" w:rsidRDefault="004D0201">
                      <w:pPr>
                        <w:rPr>
                          <w:sz w:val="30"/>
                          <w:szCs w:val="30"/>
                        </w:rPr>
                      </w:pPr>
                      <w:r w:rsidRPr="004D0201">
                        <w:rPr>
                          <w:rFonts w:hint="eastAsia"/>
                          <w:sz w:val="30"/>
                          <w:szCs w:val="30"/>
                        </w:rPr>
                        <w:t>件</w:t>
                      </w:r>
                    </w:p>
                    <w:p w:rsidR="004D0201" w:rsidRPr="004D0201" w:rsidRDefault="004D0201">
                      <w:pPr>
                        <w:rPr>
                          <w:rFonts w:hint="eastAsia"/>
                          <w:sz w:val="30"/>
                          <w:szCs w:val="30"/>
                        </w:rPr>
                      </w:pPr>
                      <w:r w:rsidRPr="004D0201">
                        <w:rPr>
                          <w:rFonts w:hint="eastAsia"/>
                          <w:sz w:val="30"/>
                          <w:szCs w:val="30"/>
                        </w:rPr>
                        <w:t>一</w:t>
                      </w:r>
                    </w:p>
                  </w:txbxContent>
                </v:textbox>
                <w10:wrap type="square"/>
              </v:shape>
            </w:pict>
          </mc:Fallback>
        </mc:AlternateContent>
      </w:r>
      <w:r w:rsidR="004D2C8B" w:rsidRPr="004D2C8B">
        <w:rPr>
          <w:rFonts w:ascii="新細明體" w:eastAsia="新細明體" w:hAnsi="新細明體" w:cs="新細明體"/>
          <w:b/>
          <w:bCs/>
          <w:color w:val="3F3F41"/>
          <w:kern w:val="36"/>
          <w:sz w:val="39"/>
          <w:szCs w:val="39"/>
        </w:rPr>
        <w:t>退撫基金虧損 迴避監督</w:t>
      </w:r>
    </w:p>
    <w:p w:rsidR="004D2C8B" w:rsidRPr="004D2C8B" w:rsidRDefault="004D2C8B" w:rsidP="004D2C8B">
      <w:pPr>
        <w:widowControl/>
        <w:spacing w:line="312" w:lineRule="atLeast"/>
        <w:outlineLvl w:val="1"/>
        <w:rPr>
          <w:rFonts w:ascii="新細明體" w:eastAsia="新細明體" w:hAnsi="新細明體" w:cs="新細明體"/>
          <w:color w:val="3F3F41"/>
          <w:kern w:val="0"/>
          <w:sz w:val="30"/>
          <w:szCs w:val="30"/>
        </w:rPr>
      </w:pPr>
      <w:r w:rsidRPr="004D2C8B">
        <w:rPr>
          <w:rFonts w:ascii="新細明體" w:eastAsia="新細明體" w:hAnsi="新細明體" w:cs="新細明體"/>
          <w:color w:val="3F3F41"/>
          <w:kern w:val="0"/>
          <w:sz w:val="30"/>
          <w:szCs w:val="30"/>
        </w:rPr>
        <w:t>累計未實現損益362億 拒公開進出明細</w:t>
      </w:r>
    </w:p>
    <w:p w:rsidR="004D2C8B" w:rsidRPr="00F110E6" w:rsidRDefault="004D2C8B" w:rsidP="004D2C8B">
      <w:pPr>
        <w:widowControl/>
        <w:spacing w:line="240" w:lineRule="atLeast"/>
        <w:rPr>
          <w:rFonts w:ascii="Helvetica" w:eastAsia="新細明體" w:hAnsi="Helvetica" w:cs="Helvetica"/>
          <w:color w:val="000000"/>
          <w:kern w:val="0"/>
          <w:sz w:val="36"/>
          <w:szCs w:val="36"/>
          <w:bdr w:val="single" w:sz="4" w:space="0" w:color="auto"/>
        </w:rPr>
      </w:pPr>
      <w:r w:rsidRPr="00F110E6">
        <w:rPr>
          <w:rFonts w:ascii="Helvetica" w:eastAsia="新細明體" w:hAnsi="Helvetica" w:cs="Helvetica"/>
          <w:color w:val="000000"/>
          <w:kern w:val="0"/>
          <w:sz w:val="36"/>
          <w:szCs w:val="36"/>
          <w:bdr w:val="single" w:sz="4" w:space="0" w:color="auto"/>
        </w:rPr>
        <w:t>2005</w:t>
      </w:r>
      <w:r w:rsidRPr="00F110E6">
        <w:rPr>
          <w:rFonts w:ascii="Helvetica" w:eastAsia="新細明體" w:hAnsi="Helvetica" w:cs="Helvetica"/>
          <w:color w:val="000000"/>
          <w:kern w:val="0"/>
          <w:sz w:val="36"/>
          <w:szCs w:val="36"/>
          <w:bdr w:val="single" w:sz="4" w:space="0" w:color="auto"/>
        </w:rPr>
        <w:t>年</w:t>
      </w:r>
      <w:r w:rsidRPr="00F110E6">
        <w:rPr>
          <w:rFonts w:ascii="Helvetica" w:eastAsia="新細明體" w:hAnsi="Helvetica" w:cs="Helvetica"/>
          <w:color w:val="000000"/>
          <w:kern w:val="0"/>
          <w:sz w:val="36"/>
          <w:szCs w:val="36"/>
          <w:bdr w:val="single" w:sz="4" w:space="0" w:color="auto"/>
        </w:rPr>
        <w:t>03</w:t>
      </w:r>
      <w:r w:rsidRPr="00F110E6">
        <w:rPr>
          <w:rFonts w:ascii="Helvetica" w:eastAsia="新細明體" w:hAnsi="Helvetica" w:cs="Helvetica"/>
          <w:color w:val="000000"/>
          <w:kern w:val="0"/>
          <w:sz w:val="36"/>
          <w:szCs w:val="36"/>
          <w:bdr w:val="single" w:sz="4" w:space="0" w:color="auto"/>
        </w:rPr>
        <w:t>月</w:t>
      </w:r>
      <w:r w:rsidRPr="00F110E6">
        <w:rPr>
          <w:rFonts w:ascii="Helvetica" w:eastAsia="新細明體" w:hAnsi="Helvetica" w:cs="Helvetica"/>
          <w:color w:val="000000"/>
          <w:kern w:val="0"/>
          <w:sz w:val="36"/>
          <w:szCs w:val="36"/>
          <w:bdr w:val="single" w:sz="4" w:space="0" w:color="auto"/>
        </w:rPr>
        <w:t>31</w:t>
      </w:r>
      <w:r w:rsidRPr="00F110E6">
        <w:rPr>
          <w:rFonts w:ascii="Helvetica" w:eastAsia="新細明體" w:hAnsi="Helvetica" w:cs="Helvetica"/>
          <w:color w:val="000000"/>
          <w:kern w:val="0"/>
          <w:sz w:val="36"/>
          <w:szCs w:val="36"/>
          <w:bdr w:val="single" w:sz="4" w:space="0" w:color="auto"/>
        </w:rPr>
        <w:t>日</w:t>
      </w:r>
      <w:r w:rsidRPr="00F110E6">
        <w:rPr>
          <w:rFonts w:ascii="Helvetica" w:eastAsia="新細明體" w:hAnsi="Helvetica" w:cs="Helvetica"/>
          <w:color w:val="000000"/>
          <w:kern w:val="0"/>
          <w:sz w:val="36"/>
          <w:szCs w:val="36"/>
          <w:bdr w:val="single" w:sz="4" w:space="0" w:color="auto"/>
        </w:rPr>
        <w:t> </w:t>
      </w:r>
    </w:p>
    <w:p w:rsidR="004D2C8B" w:rsidRDefault="004D2C8B" w:rsidP="004D2C8B">
      <w:pPr>
        <w:widowControl/>
        <w:spacing w:line="400" w:lineRule="exact"/>
        <w:jc w:val="both"/>
        <w:rPr>
          <w:rFonts w:ascii="Helvetica" w:eastAsia="新細明體" w:hAnsi="Helvetica" w:cs="Helvetica"/>
          <w:color w:val="000000"/>
          <w:kern w:val="0"/>
          <w:sz w:val="26"/>
          <w:szCs w:val="26"/>
        </w:rPr>
      </w:pPr>
      <w:r w:rsidRPr="004D2C8B">
        <w:rPr>
          <w:rFonts w:ascii="Helvetica" w:eastAsia="新細明體" w:hAnsi="Helvetica" w:cs="Helvetica"/>
          <w:color w:val="000000"/>
          <w:kern w:val="0"/>
          <w:sz w:val="26"/>
          <w:szCs w:val="26"/>
        </w:rPr>
        <w:t>【</w:t>
      </w:r>
      <w:r>
        <w:rPr>
          <w:rFonts w:ascii="Helvetica" w:eastAsia="新細明體" w:hAnsi="Helvetica" w:cs="Helvetica" w:hint="eastAsia"/>
          <w:color w:val="000000"/>
          <w:kern w:val="0"/>
          <w:sz w:val="26"/>
          <w:szCs w:val="26"/>
        </w:rPr>
        <w:t>蘋果日報</w:t>
      </w:r>
      <w:r w:rsidRPr="004D2C8B">
        <w:rPr>
          <w:rFonts w:ascii="Helvetica" w:eastAsia="新細明體" w:hAnsi="Helvetica" w:cs="Helvetica"/>
          <w:color w:val="000000"/>
          <w:kern w:val="0"/>
          <w:sz w:val="26"/>
          <w:szCs w:val="26"/>
        </w:rPr>
        <w:t>陳文蔚</w:t>
      </w:r>
      <w:r w:rsidRPr="004D2C8B">
        <w:rPr>
          <w:rFonts w:ascii="微軟正黑體" w:eastAsia="微軟正黑體" w:hAnsi="微軟正黑體" w:cs="微軟正黑體" w:hint="eastAsia"/>
          <w:color w:val="000000"/>
          <w:kern w:val="0"/>
          <w:sz w:val="26"/>
          <w:szCs w:val="26"/>
        </w:rPr>
        <w:t>╱</w:t>
      </w:r>
      <w:r w:rsidRPr="004D2C8B">
        <w:rPr>
          <w:rFonts w:ascii="Helvetica" w:eastAsia="新細明體" w:hAnsi="Helvetica" w:cs="Helvetica"/>
          <w:color w:val="000000"/>
          <w:kern w:val="0"/>
          <w:sz w:val="26"/>
          <w:szCs w:val="26"/>
        </w:rPr>
        <w:t>台北報導】隸屬考試院的退撫基金長期進場護盤台股，累計未實現虧損金額竟高達</w:t>
      </w:r>
      <w:r w:rsidRPr="004D2C8B">
        <w:rPr>
          <w:rFonts w:ascii="Helvetica" w:eastAsia="新細明體" w:hAnsi="Helvetica" w:cs="Helvetica"/>
          <w:color w:val="000000"/>
          <w:kern w:val="0"/>
          <w:sz w:val="26"/>
          <w:szCs w:val="26"/>
        </w:rPr>
        <w:t>362</w:t>
      </w:r>
      <w:r w:rsidRPr="004D2C8B">
        <w:rPr>
          <w:rFonts w:ascii="Helvetica" w:eastAsia="新細明體" w:hAnsi="Helvetica" w:cs="Helvetica"/>
          <w:color w:val="000000"/>
          <w:kern w:val="0"/>
          <w:sz w:val="26"/>
          <w:szCs w:val="26"/>
        </w:rPr>
        <w:t>億元，且去年第</w:t>
      </w:r>
      <w:r w:rsidRPr="004D2C8B">
        <w:rPr>
          <w:rFonts w:ascii="Helvetica" w:eastAsia="新細明體" w:hAnsi="Helvetica" w:cs="Helvetica"/>
          <w:color w:val="000000"/>
          <w:kern w:val="0"/>
          <w:sz w:val="26"/>
          <w:szCs w:val="26"/>
        </w:rPr>
        <w:t>4</w:t>
      </w:r>
      <w:r w:rsidRPr="004D2C8B">
        <w:rPr>
          <w:rFonts w:ascii="Helvetica" w:eastAsia="新細明體" w:hAnsi="Helvetica" w:cs="Helvetica"/>
          <w:color w:val="000000"/>
          <w:kern w:val="0"/>
          <w:sz w:val="26"/>
          <w:szCs w:val="26"/>
        </w:rPr>
        <w:t>季立委選舉</w:t>
      </w:r>
      <w:proofErr w:type="gramStart"/>
      <w:r w:rsidRPr="004D2C8B">
        <w:rPr>
          <w:rFonts w:ascii="Helvetica" w:eastAsia="新細明體" w:hAnsi="Helvetica" w:cs="Helvetica"/>
          <w:color w:val="000000"/>
          <w:kern w:val="0"/>
          <w:sz w:val="26"/>
          <w:szCs w:val="26"/>
        </w:rPr>
        <w:t>期間，</w:t>
      </w:r>
      <w:proofErr w:type="gramEnd"/>
      <w:r w:rsidRPr="004D2C8B">
        <w:rPr>
          <w:rFonts w:ascii="Helvetica" w:eastAsia="新細明體" w:hAnsi="Helvetica" w:cs="Helvetica"/>
          <w:color w:val="000000"/>
          <w:kern w:val="0"/>
          <w:sz w:val="26"/>
          <w:szCs w:val="26"/>
        </w:rPr>
        <w:t>又投下大量子彈護盤，事後被退撫基金監理委員要求提供進出</w:t>
      </w:r>
      <w:proofErr w:type="gramStart"/>
      <w:r w:rsidRPr="004D2C8B">
        <w:rPr>
          <w:rFonts w:ascii="Helvetica" w:eastAsia="新細明體" w:hAnsi="Helvetica" w:cs="Helvetica"/>
          <w:color w:val="000000"/>
          <w:kern w:val="0"/>
          <w:sz w:val="26"/>
          <w:szCs w:val="26"/>
        </w:rPr>
        <w:t>明細時</w:t>
      </w:r>
      <w:proofErr w:type="gramEnd"/>
      <w:r w:rsidRPr="004D2C8B">
        <w:rPr>
          <w:rFonts w:ascii="Helvetica" w:eastAsia="新細明體" w:hAnsi="Helvetica" w:cs="Helvetica"/>
          <w:color w:val="000000"/>
          <w:kern w:val="0"/>
          <w:sz w:val="26"/>
          <w:szCs w:val="26"/>
        </w:rPr>
        <w:t>，卻一再拖延。退撫基金監理委員吳忠泰氣憤地表示，退撫基金有迴避監理委員監督之嫌，應比照委外業者進行投資報酬率分析。</w:t>
      </w:r>
    </w:p>
    <w:p w:rsidR="00F110E6" w:rsidRPr="004D2C8B" w:rsidRDefault="00F110E6" w:rsidP="004D2C8B">
      <w:pPr>
        <w:widowControl/>
        <w:spacing w:line="400" w:lineRule="exact"/>
        <w:jc w:val="both"/>
        <w:rPr>
          <w:rFonts w:ascii="Helvetica" w:eastAsia="新細明體" w:hAnsi="Helvetica" w:cs="Helvetica"/>
          <w:color w:val="000000"/>
          <w:kern w:val="0"/>
          <w:sz w:val="26"/>
          <w:szCs w:val="26"/>
        </w:rPr>
      </w:pPr>
    </w:p>
    <w:p w:rsidR="004D2C8B" w:rsidRPr="004D2C8B" w:rsidRDefault="004D2C8B" w:rsidP="004D2C8B">
      <w:pPr>
        <w:widowControl/>
        <w:spacing w:line="400" w:lineRule="exact"/>
        <w:jc w:val="both"/>
        <w:outlineLvl w:val="1"/>
        <w:rPr>
          <w:rFonts w:ascii="Helvetica" w:eastAsia="新細明體" w:hAnsi="Helvetica" w:cs="Helvetica"/>
          <w:b/>
          <w:bCs/>
          <w:color w:val="000000"/>
          <w:kern w:val="0"/>
          <w:sz w:val="26"/>
          <w:szCs w:val="26"/>
        </w:rPr>
      </w:pPr>
      <w:r w:rsidRPr="004D2C8B">
        <w:rPr>
          <w:rFonts w:ascii="Helvetica" w:eastAsia="新細明體" w:hAnsi="Helvetica" w:cs="Helvetica"/>
          <w:b/>
          <w:bCs/>
          <w:color w:val="000000"/>
          <w:kern w:val="0"/>
          <w:sz w:val="26"/>
          <w:szCs w:val="26"/>
        </w:rPr>
        <w:t>績效</w:t>
      </w:r>
      <w:proofErr w:type="gramStart"/>
      <w:r w:rsidRPr="004D2C8B">
        <w:rPr>
          <w:rFonts w:ascii="Helvetica" w:eastAsia="新細明體" w:hAnsi="Helvetica" w:cs="Helvetica"/>
          <w:b/>
          <w:bCs/>
          <w:color w:val="000000"/>
          <w:kern w:val="0"/>
          <w:sz w:val="26"/>
          <w:szCs w:val="26"/>
        </w:rPr>
        <w:t>不</w:t>
      </w:r>
      <w:proofErr w:type="gramEnd"/>
      <w:r w:rsidRPr="004D2C8B">
        <w:rPr>
          <w:rFonts w:ascii="Helvetica" w:eastAsia="新細明體" w:hAnsi="Helvetica" w:cs="Helvetica"/>
          <w:b/>
          <w:bCs/>
          <w:color w:val="000000"/>
          <w:kern w:val="0"/>
          <w:sz w:val="26"/>
          <w:szCs w:val="26"/>
        </w:rPr>
        <w:t>彰</w:t>
      </w:r>
    </w:p>
    <w:p w:rsidR="004D2C8B" w:rsidRDefault="004D2C8B" w:rsidP="004D2C8B">
      <w:pPr>
        <w:widowControl/>
        <w:spacing w:line="400" w:lineRule="exact"/>
        <w:jc w:val="both"/>
        <w:rPr>
          <w:rFonts w:ascii="Helvetica" w:eastAsia="新細明體" w:hAnsi="Helvetica" w:cs="Helvetica"/>
          <w:color w:val="000000"/>
          <w:kern w:val="0"/>
          <w:sz w:val="26"/>
          <w:szCs w:val="26"/>
        </w:rPr>
      </w:pPr>
      <w:r w:rsidRPr="004D2C8B">
        <w:rPr>
          <w:rFonts w:ascii="Helvetica" w:eastAsia="新細明體" w:hAnsi="Helvetica" w:cs="Helvetica"/>
          <w:color w:val="000000"/>
          <w:kern w:val="0"/>
          <w:sz w:val="26"/>
          <w:szCs w:val="26"/>
        </w:rPr>
        <w:t>四大基金長期作為台股護盤部隊，各基金累積不少未實現虧損，包括勞退帳上未實現損失高達</w:t>
      </w:r>
      <w:r w:rsidRPr="004D2C8B">
        <w:rPr>
          <w:rFonts w:ascii="Helvetica" w:eastAsia="新細明體" w:hAnsi="Helvetica" w:cs="Helvetica"/>
          <w:color w:val="000000"/>
          <w:kern w:val="0"/>
          <w:sz w:val="26"/>
          <w:szCs w:val="26"/>
        </w:rPr>
        <w:t>177</w:t>
      </w:r>
      <w:r w:rsidRPr="004D2C8B">
        <w:rPr>
          <w:rFonts w:ascii="Helvetica" w:eastAsia="新細明體" w:hAnsi="Helvetica" w:cs="Helvetica"/>
          <w:color w:val="000000"/>
          <w:kern w:val="0"/>
          <w:sz w:val="26"/>
          <w:szCs w:val="26"/>
        </w:rPr>
        <w:t>億元，而退撫基金至今年</w:t>
      </w:r>
      <w:r w:rsidRPr="004D2C8B">
        <w:rPr>
          <w:rFonts w:ascii="Helvetica" w:eastAsia="新細明體" w:hAnsi="Helvetica" w:cs="Helvetica"/>
          <w:color w:val="000000"/>
          <w:kern w:val="0"/>
          <w:sz w:val="26"/>
          <w:szCs w:val="26"/>
        </w:rPr>
        <w:t>2</w:t>
      </w:r>
      <w:r w:rsidRPr="004D2C8B">
        <w:rPr>
          <w:rFonts w:ascii="Helvetica" w:eastAsia="新細明體" w:hAnsi="Helvetica" w:cs="Helvetica"/>
          <w:color w:val="000000"/>
          <w:kern w:val="0"/>
          <w:sz w:val="26"/>
          <w:szCs w:val="26"/>
        </w:rPr>
        <w:t>月底，也還有</w:t>
      </w:r>
      <w:r w:rsidRPr="004D2C8B">
        <w:rPr>
          <w:rFonts w:ascii="Helvetica" w:eastAsia="新細明體" w:hAnsi="Helvetica" w:cs="Helvetica"/>
          <w:color w:val="000000"/>
          <w:kern w:val="0"/>
          <w:sz w:val="26"/>
          <w:szCs w:val="26"/>
        </w:rPr>
        <w:t>362</w:t>
      </w:r>
      <w:r w:rsidRPr="004D2C8B">
        <w:rPr>
          <w:rFonts w:ascii="Helvetica" w:eastAsia="新細明體" w:hAnsi="Helvetica" w:cs="Helvetica"/>
          <w:color w:val="000000"/>
          <w:kern w:val="0"/>
          <w:sz w:val="26"/>
          <w:szCs w:val="26"/>
        </w:rPr>
        <w:t>億元未實現虧損。</w:t>
      </w:r>
      <w:r w:rsidRPr="004D2C8B">
        <w:rPr>
          <w:rFonts w:ascii="Helvetica" w:eastAsia="新細明體" w:hAnsi="Helvetica" w:cs="Helvetica"/>
          <w:color w:val="000000"/>
          <w:kern w:val="0"/>
          <w:sz w:val="26"/>
          <w:szCs w:val="26"/>
        </w:rPr>
        <w:t> </w:t>
      </w:r>
    </w:p>
    <w:p w:rsidR="00F110E6" w:rsidRPr="004D2C8B" w:rsidRDefault="00F110E6" w:rsidP="004D2C8B">
      <w:pPr>
        <w:widowControl/>
        <w:spacing w:line="400" w:lineRule="exact"/>
        <w:jc w:val="both"/>
        <w:rPr>
          <w:rFonts w:ascii="Helvetica" w:eastAsia="新細明體" w:hAnsi="Helvetica" w:cs="Helvetica"/>
          <w:color w:val="000000"/>
          <w:kern w:val="0"/>
          <w:sz w:val="26"/>
          <w:szCs w:val="26"/>
        </w:rPr>
      </w:pPr>
    </w:p>
    <w:p w:rsidR="004D2C8B" w:rsidRPr="004D2C8B" w:rsidRDefault="004D2C8B" w:rsidP="004D2C8B">
      <w:pPr>
        <w:widowControl/>
        <w:spacing w:line="400" w:lineRule="exact"/>
        <w:jc w:val="both"/>
        <w:outlineLvl w:val="1"/>
        <w:rPr>
          <w:rFonts w:ascii="Helvetica" w:eastAsia="新細明體" w:hAnsi="Helvetica" w:cs="Helvetica"/>
          <w:b/>
          <w:bCs/>
          <w:color w:val="000000"/>
          <w:kern w:val="0"/>
          <w:sz w:val="26"/>
          <w:szCs w:val="26"/>
        </w:rPr>
      </w:pPr>
      <w:r w:rsidRPr="004D2C8B">
        <w:rPr>
          <w:rFonts w:ascii="Helvetica" w:eastAsia="新細明體" w:hAnsi="Helvetica" w:cs="Helvetica"/>
          <w:b/>
          <w:bCs/>
          <w:color w:val="000000"/>
          <w:kern w:val="0"/>
          <w:sz w:val="26"/>
          <w:szCs w:val="26"/>
        </w:rPr>
        <w:t>基金規模</w:t>
      </w:r>
      <w:r w:rsidRPr="004D2C8B">
        <w:rPr>
          <w:rFonts w:ascii="Helvetica" w:eastAsia="新細明體" w:hAnsi="Helvetica" w:cs="Helvetica"/>
          <w:b/>
          <w:bCs/>
          <w:color w:val="000000"/>
          <w:kern w:val="0"/>
          <w:sz w:val="26"/>
          <w:szCs w:val="26"/>
        </w:rPr>
        <w:t>2610</w:t>
      </w:r>
      <w:r w:rsidRPr="004D2C8B">
        <w:rPr>
          <w:rFonts w:ascii="Helvetica" w:eastAsia="新細明體" w:hAnsi="Helvetica" w:cs="Helvetica"/>
          <w:b/>
          <w:bCs/>
          <w:color w:val="000000"/>
          <w:kern w:val="0"/>
          <w:sz w:val="26"/>
          <w:szCs w:val="26"/>
        </w:rPr>
        <w:t>億</w:t>
      </w:r>
    </w:p>
    <w:p w:rsidR="004D2C8B" w:rsidRDefault="004D2C8B" w:rsidP="004D2C8B">
      <w:pPr>
        <w:widowControl/>
        <w:spacing w:line="400" w:lineRule="exact"/>
        <w:jc w:val="both"/>
        <w:rPr>
          <w:rFonts w:ascii="Helvetica" w:eastAsia="新細明體" w:hAnsi="Helvetica" w:cs="Helvetica"/>
          <w:color w:val="000000"/>
          <w:kern w:val="0"/>
          <w:sz w:val="26"/>
          <w:szCs w:val="26"/>
        </w:rPr>
      </w:pPr>
      <w:r w:rsidRPr="004D2C8B">
        <w:rPr>
          <w:rFonts w:ascii="Helvetica" w:eastAsia="新細明體" w:hAnsi="Helvetica" w:cs="Helvetica"/>
          <w:color w:val="000000"/>
          <w:kern w:val="0"/>
          <w:sz w:val="26"/>
          <w:szCs w:val="26"/>
        </w:rPr>
        <w:t>目前退撫基金規模達</w:t>
      </w:r>
      <w:r w:rsidRPr="004D2C8B">
        <w:rPr>
          <w:rFonts w:ascii="Helvetica" w:eastAsia="新細明體" w:hAnsi="Helvetica" w:cs="Helvetica"/>
          <w:color w:val="000000"/>
          <w:kern w:val="0"/>
          <w:sz w:val="26"/>
          <w:szCs w:val="26"/>
        </w:rPr>
        <w:t>2610</w:t>
      </w:r>
      <w:r w:rsidRPr="004D2C8B">
        <w:rPr>
          <w:rFonts w:ascii="Helvetica" w:eastAsia="新細明體" w:hAnsi="Helvetica" w:cs="Helvetica"/>
          <w:color w:val="000000"/>
          <w:kern w:val="0"/>
          <w:sz w:val="26"/>
          <w:szCs w:val="26"/>
        </w:rPr>
        <w:t>億元，投資標的包括國內外債券</w:t>
      </w:r>
      <w:proofErr w:type="gramStart"/>
      <w:r w:rsidRPr="004D2C8B">
        <w:rPr>
          <w:rFonts w:ascii="Helvetica" w:eastAsia="新細明體" w:hAnsi="Helvetica" w:cs="Helvetica"/>
          <w:color w:val="000000"/>
          <w:kern w:val="0"/>
          <w:sz w:val="26"/>
          <w:szCs w:val="26"/>
        </w:rPr>
        <w:t>佔</w:t>
      </w:r>
      <w:proofErr w:type="gramEnd"/>
      <w:r w:rsidRPr="004D2C8B">
        <w:rPr>
          <w:rFonts w:ascii="Helvetica" w:eastAsia="新細明體" w:hAnsi="Helvetica" w:cs="Helvetica"/>
          <w:color w:val="000000"/>
          <w:kern w:val="0"/>
          <w:sz w:val="26"/>
          <w:szCs w:val="26"/>
        </w:rPr>
        <w:t>10%</w:t>
      </w:r>
      <w:r w:rsidRPr="004D2C8B">
        <w:rPr>
          <w:rFonts w:ascii="Helvetica" w:eastAsia="新細明體" w:hAnsi="Helvetica" w:cs="Helvetica"/>
          <w:color w:val="000000"/>
          <w:kern w:val="0"/>
          <w:sz w:val="26"/>
          <w:szCs w:val="26"/>
        </w:rPr>
        <w:t>、定存</w:t>
      </w:r>
      <w:r w:rsidRPr="004D2C8B">
        <w:rPr>
          <w:rFonts w:ascii="Helvetica" w:eastAsia="新細明體" w:hAnsi="Helvetica" w:cs="Helvetica"/>
          <w:color w:val="000000"/>
          <w:kern w:val="0"/>
          <w:sz w:val="26"/>
          <w:szCs w:val="26"/>
        </w:rPr>
        <w:t>26%</w:t>
      </w:r>
      <w:r w:rsidRPr="004D2C8B">
        <w:rPr>
          <w:rFonts w:ascii="Helvetica" w:eastAsia="新細明體" w:hAnsi="Helvetica" w:cs="Helvetica"/>
          <w:color w:val="000000"/>
          <w:kern w:val="0"/>
          <w:sz w:val="26"/>
          <w:szCs w:val="26"/>
        </w:rPr>
        <w:t>、國內票</w:t>
      </w:r>
      <w:proofErr w:type="gramStart"/>
      <w:r w:rsidRPr="004D2C8B">
        <w:rPr>
          <w:rFonts w:ascii="Helvetica" w:eastAsia="新細明體" w:hAnsi="Helvetica" w:cs="Helvetica"/>
          <w:color w:val="000000"/>
          <w:kern w:val="0"/>
          <w:sz w:val="26"/>
          <w:szCs w:val="26"/>
        </w:rPr>
        <w:t>券</w:t>
      </w:r>
      <w:proofErr w:type="gramEnd"/>
      <w:r w:rsidRPr="004D2C8B">
        <w:rPr>
          <w:rFonts w:ascii="Helvetica" w:eastAsia="新細明體" w:hAnsi="Helvetica" w:cs="Helvetica"/>
          <w:color w:val="000000"/>
          <w:kern w:val="0"/>
          <w:sz w:val="26"/>
          <w:szCs w:val="26"/>
        </w:rPr>
        <w:t>23%</w:t>
      </w:r>
      <w:r w:rsidRPr="004D2C8B">
        <w:rPr>
          <w:rFonts w:ascii="Helvetica" w:eastAsia="新細明體" w:hAnsi="Helvetica" w:cs="Helvetica"/>
          <w:color w:val="000000"/>
          <w:kern w:val="0"/>
          <w:sz w:val="26"/>
          <w:szCs w:val="26"/>
        </w:rPr>
        <w:t>、上市櫃股票</w:t>
      </w:r>
      <w:r w:rsidRPr="004D2C8B">
        <w:rPr>
          <w:rFonts w:ascii="Helvetica" w:eastAsia="新細明體" w:hAnsi="Helvetica" w:cs="Helvetica"/>
          <w:color w:val="000000"/>
          <w:kern w:val="0"/>
          <w:sz w:val="26"/>
          <w:szCs w:val="26"/>
        </w:rPr>
        <w:t>17%</w:t>
      </w:r>
      <w:r w:rsidRPr="004D2C8B">
        <w:rPr>
          <w:rFonts w:ascii="Helvetica" w:eastAsia="新細明體" w:hAnsi="Helvetica" w:cs="Helvetica"/>
          <w:color w:val="000000"/>
          <w:kern w:val="0"/>
          <w:sz w:val="26"/>
          <w:szCs w:val="26"/>
        </w:rPr>
        <w:t>，同時有</w:t>
      </w:r>
      <w:r w:rsidRPr="004D2C8B">
        <w:rPr>
          <w:rFonts w:ascii="Helvetica" w:eastAsia="新細明體" w:hAnsi="Helvetica" w:cs="Helvetica"/>
          <w:color w:val="000000"/>
          <w:kern w:val="0"/>
          <w:sz w:val="26"/>
          <w:szCs w:val="26"/>
        </w:rPr>
        <w:t>20%</w:t>
      </w:r>
      <w:r w:rsidRPr="004D2C8B">
        <w:rPr>
          <w:rFonts w:ascii="Helvetica" w:eastAsia="新細明體" w:hAnsi="Helvetica" w:cs="Helvetica"/>
          <w:color w:val="000000"/>
          <w:kern w:val="0"/>
          <w:sz w:val="26"/>
          <w:szCs w:val="26"/>
        </w:rPr>
        <w:t>為國內外委託經營。退撫基金方面坦言，帳上未實現累計虧損，多半為過去投資國內股票損失所致，也是基金最大包袱。</w:t>
      </w:r>
      <w:r w:rsidRPr="004D2C8B">
        <w:rPr>
          <w:rFonts w:ascii="Helvetica" w:eastAsia="新細明體" w:hAnsi="Helvetica" w:cs="Helvetica"/>
          <w:color w:val="000000"/>
          <w:kern w:val="0"/>
          <w:sz w:val="26"/>
          <w:szCs w:val="26"/>
        </w:rPr>
        <w:br/>
      </w:r>
      <w:r w:rsidRPr="004D2C8B">
        <w:rPr>
          <w:rFonts w:ascii="Helvetica" w:eastAsia="新細明體" w:hAnsi="Helvetica" w:cs="Helvetica"/>
          <w:color w:val="000000"/>
          <w:kern w:val="0"/>
          <w:sz w:val="26"/>
          <w:szCs w:val="26"/>
        </w:rPr>
        <w:t>吳忠泰表示，護盤累積虧損高達</w:t>
      </w:r>
      <w:r w:rsidRPr="004D2C8B">
        <w:rPr>
          <w:rFonts w:ascii="Helvetica" w:eastAsia="新細明體" w:hAnsi="Helvetica" w:cs="Helvetica"/>
          <w:color w:val="000000"/>
          <w:kern w:val="0"/>
          <w:sz w:val="26"/>
          <w:szCs w:val="26"/>
        </w:rPr>
        <w:t>362</w:t>
      </w:r>
      <w:r w:rsidRPr="004D2C8B">
        <w:rPr>
          <w:rFonts w:ascii="Helvetica" w:eastAsia="新細明體" w:hAnsi="Helvetica" w:cs="Helvetica"/>
          <w:color w:val="000000"/>
          <w:kern w:val="0"/>
          <w:sz w:val="26"/>
          <w:szCs w:val="26"/>
        </w:rPr>
        <w:t>億元，沒想到去年立委選舉</w:t>
      </w:r>
      <w:proofErr w:type="gramStart"/>
      <w:r w:rsidRPr="004D2C8B">
        <w:rPr>
          <w:rFonts w:ascii="Helvetica" w:eastAsia="新細明體" w:hAnsi="Helvetica" w:cs="Helvetica"/>
          <w:color w:val="000000"/>
          <w:kern w:val="0"/>
          <w:sz w:val="26"/>
          <w:szCs w:val="26"/>
        </w:rPr>
        <w:t>期間，</w:t>
      </w:r>
      <w:proofErr w:type="gramEnd"/>
      <w:r w:rsidRPr="004D2C8B">
        <w:rPr>
          <w:rFonts w:ascii="Helvetica" w:eastAsia="新細明體" w:hAnsi="Helvetica" w:cs="Helvetica"/>
          <w:color w:val="000000"/>
          <w:kern w:val="0"/>
          <w:sz w:val="26"/>
          <w:szCs w:val="26"/>
        </w:rPr>
        <w:t>退撫基金又重新加入護盤行列，光去年第</w:t>
      </w:r>
      <w:r w:rsidRPr="004D2C8B">
        <w:rPr>
          <w:rFonts w:ascii="Helvetica" w:eastAsia="新細明體" w:hAnsi="Helvetica" w:cs="Helvetica"/>
          <w:color w:val="000000"/>
          <w:kern w:val="0"/>
          <w:sz w:val="26"/>
          <w:szCs w:val="26"/>
        </w:rPr>
        <w:t>4</w:t>
      </w:r>
      <w:r w:rsidRPr="004D2C8B">
        <w:rPr>
          <w:rFonts w:ascii="Helvetica" w:eastAsia="新細明體" w:hAnsi="Helvetica" w:cs="Helvetica"/>
          <w:color w:val="000000"/>
          <w:kern w:val="0"/>
          <w:sz w:val="26"/>
          <w:szCs w:val="26"/>
        </w:rPr>
        <w:t>季買進的股票金額</w:t>
      </w:r>
      <w:r w:rsidRPr="004D2C8B">
        <w:rPr>
          <w:rFonts w:ascii="Helvetica" w:eastAsia="新細明體" w:hAnsi="Helvetica" w:cs="Helvetica"/>
          <w:color w:val="000000"/>
          <w:kern w:val="0"/>
          <w:sz w:val="26"/>
          <w:szCs w:val="26"/>
        </w:rPr>
        <w:t>112.14</w:t>
      </w:r>
      <w:r w:rsidRPr="004D2C8B">
        <w:rPr>
          <w:rFonts w:ascii="Helvetica" w:eastAsia="新細明體" w:hAnsi="Helvetica" w:cs="Helvetica"/>
          <w:color w:val="000000"/>
          <w:kern w:val="0"/>
          <w:sz w:val="26"/>
          <w:szCs w:val="26"/>
        </w:rPr>
        <w:t>億元，便是去年</w:t>
      </w:r>
      <w:r w:rsidRPr="004D2C8B">
        <w:rPr>
          <w:rFonts w:ascii="Helvetica" w:eastAsia="新細明體" w:hAnsi="Helvetica" w:cs="Helvetica"/>
          <w:color w:val="000000"/>
          <w:kern w:val="0"/>
          <w:sz w:val="26"/>
          <w:szCs w:val="26"/>
        </w:rPr>
        <w:t>2</w:t>
      </w:r>
      <w:r w:rsidRPr="004D2C8B">
        <w:rPr>
          <w:rFonts w:ascii="Helvetica" w:eastAsia="新細明體" w:hAnsi="Helvetica" w:cs="Helvetica"/>
          <w:color w:val="000000"/>
          <w:kern w:val="0"/>
          <w:sz w:val="26"/>
          <w:szCs w:val="26"/>
        </w:rPr>
        <w:t>、</w:t>
      </w:r>
      <w:r w:rsidRPr="004D2C8B">
        <w:rPr>
          <w:rFonts w:ascii="Helvetica" w:eastAsia="新細明體" w:hAnsi="Helvetica" w:cs="Helvetica"/>
          <w:color w:val="000000"/>
          <w:kern w:val="0"/>
          <w:sz w:val="26"/>
          <w:szCs w:val="26"/>
        </w:rPr>
        <w:t>3</w:t>
      </w:r>
      <w:r w:rsidRPr="004D2C8B">
        <w:rPr>
          <w:rFonts w:ascii="Helvetica" w:eastAsia="新細明體" w:hAnsi="Helvetica" w:cs="Helvetica"/>
          <w:color w:val="000000"/>
          <w:kern w:val="0"/>
          <w:sz w:val="26"/>
          <w:szCs w:val="26"/>
        </w:rPr>
        <w:t>季的總合。</w:t>
      </w:r>
      <w:r w:rsidRPr="004D2C8B">
        <w:rPr>
          <w:rFonts w:ascii="Helvetica" w:eastAsia="新細明體" w:hAnsi="Helvetica" w:cs="Helvetica"/>
          <w:color w:val="000000"/>
          <w:kern w:val="0"/>
          <w:sz w:val="26"/>
          <w:szCs w:val="26"/>
        </w:rPr>
        <w:br/>
      </w:r>
      <w:r w:rsidRPr="004D2C8B">
        <w:rPr>
          <w:rFonts w:ascii="Helvetica" w:eastAsia="新細明體" w:hAnsi="Helvetica" w:cs="Helvetica"/>
          <w:color w:val="000000"/>
          <w:kern w:val="0"/>
          <w:sz w:val="26"/>
          <w:szCs w:val="26"/>
        </w:rPr>
        <w:t>吳忠泰說：「如果政府基金還是將護盤當首要任務，那麼接下來勞退基金規模更為龐大，勞工退休金也會面臨同樣風險。」</w:t>
      </w:r>
      <w:r w:rsidRPr="004D2C8B">
        <w:rPr>
          <w:rFonts w:ascii="Helvetica" w:eastAsia="新細明體" w:hAnsi="Helvetica" w:cs="Helvetica"/>
          <w:color w:val="000000"/>
          <w:kern w:val="0"/>
          <w:sz w:val="26"/>
          <w:szCs w:val="26"/>
        </w:rPr>
        <w:t> </w:t>
      </w:r>
    </w:p>
    <w:p w:rsidR="00F110E6" w:rsidRPr="004D2C8B" w:rsidRDefault="00F110E6" w:rsidP="004D2C8B">
      <w:pPr>
        <w:widowControl/>
        <w:spacing w:line="400" w:lineRule="exact"/>
        <w:jc w:val="both"/>
        <w:rPr>
          <w:rFonts w:ascii="Helvetica" w:eastAsia="新細明體" w:hAnsi="Helvetica" w:cs="Helvetica"/>
          <w:color w:val="000000"/>
          <w:kern w:val="0"/>
          <w:sz w:val="26"/>
          <w:szCs w:val="26"/>
        </w:rPr>
      </w:pPr>
    </w:p>
    <w:p w:rsidR="004D2C8B" w:rsidRPr="004D2C8B" w:rsidRDefault="004D2C8B" w:rsidP="004D2C8B">
      <w:pPr>
        <w:widowControl/>
        <w:spacing w:line="400" w:lineRule="exact"/>
        <w:jc w:val="both"/>
        <w:outlineLvl w:val="1"/>
        <w:rPr>
          <w:rFonts w:ascii="Helvetica" w:eastAsia="新細明體" w:hAnsi="Helvetica" w:cs="Helvetica"/>
          <w:b/>
          <w:bCs/>
          <w:color w:val="000000"/>
          <w:kern w:val="0"/>
          <w:sz w:val="26"/>
          <w:szCs w:val="26"/>
        </w:rPr>
      </w:pPr>
      <w:r w:rsidRPr="004D2C8B">
        <w:rPr>
          <w:rFonts w:ascii="Helvetica" w:eastAsia="新細明體" w:hAnsi="Helvetica" w:cs="Helvetica"/>
          <w:b/>
          <w:bCs/>
          <w:color w:val="000000"/>
          <w:kern w:val="0"/>
          <w:sz w:val="26"/>
          <w:szCs w:val="26"/>
        </w:rPr>
        <w:t>電子持股比重最高</w:t>
      </w:r>
    </w:p>
    <w:p w:rsidR="004D2C8B" w:rsidRDefault="004D2C8B" w:rsidP="004D2C8B">
      <w:pPr>
        <w:widowControl/>
        <w:spacing w:line="400" w:lineRule="exact"/>
        <w:jc w:val="both"/>
        <w:rPr>
          <w:rFonts w:ascii="Helvetica" w:eastAsia="新細明體" w:hAnsi="Helvetica" w:cs="Helvetica"/>
          <w:color w:val="000000"/>
          <w:kern w:val="0"/>
          <w:sz w:val="26"/>
          <w:szCs w:val="26"/>
        </w:rPr>
      </w:pPr>
      <w:r w:rsidRPr="004D2C8B">
        <w:rPr>
          <w:rFonts w:ascii="Helvetica" w:eastAsia="新細明體" w:hAnsi="Helvetica" w:cs="Helvetica"/>
          <w:color w:val="000000"/>
          <w:kern w:val="0"/>
          <w:sz w:val="26"/>
          <w:szCs w:val="26"/>
        </w:rPr>
        <w:t>據了解，去年立委選舉</w:t>
      </w:r>
      <w:proofErr w:type="gramStart"/>
      <w:r w:rsidRPr="004D2C8B">
        <w:rPr>
          <w:rFonts w:ascii="Helvetica" w:eastAsia="新細明體" w:hAnsi="Helvetica" w:cs="Helvetica"/>
          <w:color w:val="000000"/>
          <w:kern w:val="0"/>
          <w:sz w:val="26"/>
          <w:szCs w:val="26"/>
        </w:rPr>
        <w:t>期間，</w:t>
      </w:r>
      <w:proofErr w:type="gramEnd"/>
      <w:r w:rsidRPr="004D2C8B">
        <w:rPr>
          <w:rFonts w:ascii="Helvetica" w:eastAsia="新細明體" w:hAnsi="Helvetica" w:cs="Helvetica"/>
          <w:color w:val="000000"/>
          <w:kern w:val="0"/>
          <w:sz w:val="26"/>
          <w:szCs w:val="26"/>
        </w:rPr>
        <w:t>退撫基金進場加碼不少股票，為避免股價下跌風險，隨即在</w:t>
      </w:r>
      <w:r w:rsidRPr="004D2C8B">
        <w:rPr>
          <w:rFonts w:ascii="Helvetica" w:eastAsia="新細明體" w:hAnsi="Helvetica" w:cs="Helvetica"/>
          <w:color w:val="000000"/>
          <w:kern w:val="0"/>
          <w:sz w:val="26"/>
          <w:szCs w:val="26"/>
        </w:rPr>
        <w:t>1</w:t>
      </w:r>
      <w:r w:rsidRPr="004D2C8B">
        <w:rPr>
          <w:rFonts w:ascii="Helvetica" w:eastAsia="新細明體" w:hAnsi="Helvetica" w:cs="Helvetica"/>
          <w:color w:val="000000"/>
          <w:kern w:val="0"/>
          <w:sz w:val="26"/>
          <w:szCs w:val="26"/>
        </w:rPr>
        <w:t>月處分中鋼（</w:t>
      </w:r>
      <w:r w:rsidRPr="004D2C8B">
        <w:rPr>
          <w:rFonts w:ascii="Helvetica" w:eastAsia="新細明體" w:hAnsi="Helvetica" w:cs="Helvetica"/>
          <w:color w:val="000000"/>
          <w:kern w:val="0"/>
          <w:sz w:val="26"/>
          <w:szCs w:val="26"/>
        </w:rPr>
        <w:t>2002</w:t>
      </w:r>
      <w:r w:rsidRPr="004D2C8B">
        <w:rPr>
          <w:rFonts w:ascii="Helvetica" w:eastAsia="新細明體" w:hAnsi="Helvetica" w:cs="Helvetica"/>
          <w:color w:val="000000"/>
          <w:kern w:val="0"/>
          <w:sz w:val="26"/>
          <w:szCs w:val="26"/>
        </w:rPr>
        <w:t>）、台塑（</w:t>
      </w:r>
      <w:r w:rsidRPr="004D2C8B">
        <w:rPr>
          <w:rFonts w:ascii="Helvetica" w:eastAsia="新細明體" w:hAnsi="Helvetica" w:cs="Helvetica"/>
          <w:color w:val="000000"/>
          <w:kern w:val="0"/>
          <w:sz w:val="26"/>
          <w:szCs w:val="26"/>
        </w:rPr>
        <w:t>1301</w:t>
      </w:r>
      <w:r w:rsidRPr="004D2C8B">
        <w:rPr>
          <w:rFonts w:ascii="Helvetica" w:eastAsia="新細明體" w:hAnsi="Helvetica" w:cs="Helvetica"/>
          <w:color w:val="000000"/>
          <w:kern w:val="0"/>
          <w:sz w:val="26"/>
          <w:szCs w:val="26"/>
        </w:rPr>
        <w:t>）、奇美電（</w:t>
      </w:r>
      <w:r w:rsidRPr="004D2C8B">
        <w:rPr>
          <w:rFonts w:ascii="Helvetica" w:eastAsia="新細明體" w:hAnsi="Helvetica" w:cs="Helvetica"/>
          <w:color w:val="000000"/>
          <w:kern w:val="0"/>
          <w:sz w:val="26"/>
          <w:szCs w:val="26"/>
        </w:rPr>
        <w:t>3009</w:t>
      </w:r>
      <w:r w:rsidRPr="004D2C8B">
        <w:rPr>
          <w:rFonts w:ascii="Helvetica" w:eastAsia="新細明體" w:hAnsi="Helvetica" w:cs="Helvetica"/>
          <w:color w:val="000000"/>
          <w:kern w:val="0"/>
          <w:sz w:val="26"/>
          <w:szCs w:val="26"/>
        </w:rPr>
        <w:t>）、玉山金（</w:t>
      </w:r>
      <w:r w:rsidRPr="004D2C8B">
        <w:rPr>
          <w:rFonts w:ascii="Helvetica" w:eastAsia="新細明體" w:hAnsi="Helvetica" w:cs="Helvetica"/>
          <w:color w:val="000000"/>
          <w:kern w:val="0"/>
          <w:sz w:val="26"/>
          <w:szCs w:val="26"/>
        </w:rPr>
        <w:t>2884</w:t>
      </w:r>
      <w:r w:rsidRPr="004D2C8B">
        <w:rPr>
          <w:rFonts w:ascii="Helvetica" w:eastAsia="新細明體" w:hAnsi="Helvetica" w:cs="Helvetica"/>
          <w:color w:val="000000"/>
          <w:kern w:val="0"/>
          <w:sz w:val="26"/>
          <w:szCs w:val="26"/>
        </w:rPr>
        <w:t>）、國泰金（</w:t>
      </w:r>
      <w:r w:rsidRPr="004D2C8B">
        <w:rPr>
          <w:rFonts w:ascii="Helvetica" w:eastAsia="新細明體" w:hAnsi="Helvetica" w:cs="Helvetica"/>
          <w:color w:val="000000"/>
          <w:kern w:val="0"/>
          <w:sz w:val="26"/>
          <w:szCs w:val="26"/>
        </w:rPr>
        <w:t>2882</w:t>
      </w:r>
      <w:r w:rsidRPr="004D2C8B">
        <w:rPr>
          <w:rFonts w:ascii="Helvetica" w:eastAsia="新細明體" w:hAnsi="Helvetica" w:cs="Helvetica"/>
          <w:color w:val="000000"/>
          <w:kern w:val="0"/>
          <w:sz w:val="26"/>
          <w:szCs w:val="26"/>
        </w:rPr>
        <w:t>）等持股，處分收益僅</w:t>
      </w:r>
      <w:r w:rsidRPr="004D2C8B">
        <w:rPr>
          <w:rFonts w:ascii="Helvetica" w:eastAsia="新細明體" w:hAnsi="Helvetica" w:cs="Helvetica"/>
          <w:color w:val="000000"/>
          <w:kern w:val="0"/>
          <w:sz w:val="26"/>
          <w:szCs w:val="26"/>
        </w:rPr>
        <w:t>1.3</w:t>
      </w:r>
      <w:r w:rsidRPr="004D2C8B">
        <w:rPr>
          <w:rFonts w:ascii="Helvetica" w:eastAsia="新細明體" w:hAnsi="Helvetica" w:cs="Helvetica"/>
          <w:color w:val="000000"/>
          <w:kern w:val="0"/>
          <w:sz w:val="26"/>
          <w:szCs w:val="26"/>
        </w:rPr>
        <w:t>億元。</w:t>
      </w:r>
      <w:r w:rsidRPr="004D2C8B">
        <w:rPr>
          <w:rFonts w:ascii="Helvetica" w:eastAsia="新細明體" w:hAnsi="Helvetica" w:cs="Helvetica"/>
          <w:color w:val="000000"/>
          <w:kern w:val="0"/>
          <w:sz w:val="26"/>
          <w:szCs w:val="26"/>
        </w:rPr>
        <w:t> </w:t>
      </w:r>
      <w:r w:rsidRPr="004D2C8B">
        <w:rPr>
          <w:rFonts w:ascii="Helvetica" w:eastAsia="新細明體" w:hAnsi="Helvetica" w:cs="Helvetica"/>
          <w:color w:val="000000"/>
          <w:kern w:val="0"/>
          <w:sz w:val="26"/>
          <w:szCs w:val="26"/>
        </w:rPr>
        <w:br/>
      </w:r>
      <w:r w:rsidRPr="004D2C8B">
        <w:rPr>
          <w:rFonts w:ascii="Helvetica" w:eastAsia="新細明體" w:hAnsi="Helvetica" w:cs="Helvetica"/>
          <w:color w:val="000000"/>
          <w:kern w:val="0"/>
          <w:sz w:val="26"/>
          <w:szCs w:val="26"/>
        </w:rPr>
        <w:t>退撫基金目前持股仍以電子股比重最高，約</w:t>
      </w:r>
      <w:r w:rsidRPr="004D2C8B">
        <w:rPr>
          <w:rFonts w:ascii="Helvetica" w:eastAsia="新細明體" w:hAnsi="Helvetica" w:cs="Helvetica"/>
          <w:color w:val="000000"/>
          <w:kern w:val="0"/>
          <w:sz w:val="26"/>
          <w:szCs w:val="26"/>
        </w:rPr>
        <w:t>43%</w:t>
      </w:r>
      <w:r w:rsidRPr="004D2C8B">
        <w:rPr>
          <w:rFonts w:ascii="Helvetica" w:eastAsia="新細明體" w:hAnsi="Helvetica" w:cs="Helvetica"/>
          <w:color w:val="000000"/>
          <w:kern w:val="0"/>
          <w:sz w:val="26"/>
          <w:szCs w:val="26"/>
        </w:rPr>
        <w:t>，其次為金融股</w:t>
      </w:r>
      <w:r w:rsidRPr="004D2C8B">
        <w:rPr>
          <w:rFonts w:ascii="Helvetica" w:eastAsia="新細明體" w:hAnsi="Helvetica" w:cs="Helvetica"/>
          <w:color w:val="000000"/>
          <w:kern w:val="0"/>
          <w:sz w:val="26"/>
          <w:szCs w:val="26"/>
        </w:rPr>
        <w:t>25.95%</w:t>
      </w:r>
      <w:r w:rsidRPr="004D2C8B">
        <w:rPr>
          <w:rFonts w:ascii="Helvetica" w:eastAsia="新細明體" w:hAnsi="Helvetica" w:cs="Helvetica"/>
          <w:color w:val="000000"/>
          <w:kern w:val="0"/>
          <w:sz w:val="26"/>
          <w:szCs w:val="26"/>
        </w:rPr>
        <w:t>，航運股</w:t>
      </w:r>
      <w:r w:rsidRPr="004D2C8B">
        <w:rPr>
          <w:rFonts w:ascii="Helvetica" w:eastAsia="新細明體" w:hAnsi="Helvetica" w:cs="Helvetica"/>
          <w:color w:val="000000"/>
          <w:kern w:val="0"/>
          <w:sz w:val="26"/>
          <w:szCs w:val="26"/>
        </w:rPr>
        <w:t>6.86%</w:t>
      </w:r>
      <w:r w:rsidRPr="004D2C8B">
        <w:rPr>
          <w:rFonts w:ascii="Helvetica" w:eastAsia="新細明體" w:hAnsi="Helvetica" w:cs="Helvetica"/>
          <w:color w:val="000000"/>
          <w:kern w:val="0"/>
          <w:sz w:val="26"/>
          <w:szCs w:val="26"/>
        </w:rPr>
        <w:t>。</w:t>
      </w:r>
      <w:r w:rsidRPr="004D2C8B">
        <w:rPr>
          <w:rFonts w:ascii="Helvetica" w:eastAsia="新細明體" w:hAnsi="Helvetica" w:cs="Helvetica"/>
          <w:color w:val="000000"/>
          <w:kern w:val="0"/>
          <w:sz w:val="26"/>
          <w:szCs w:val="26"/>
        </w:rPr>
        <w:t> </w:t>
      </w:r>
      <w:r w:rsidRPr="004D2C8B">
        <w:rPr>
          <w:rFonts w:ascii="Helvetica" w:eastAsia="新細明體" w:hAnsi="Helvetica" w:cs="Helvetica"/>
          <w:color w:val="000000"/>
          <w:kern w:val="0"/>
          <w:sz w:val="26"/>
          <w:szCs w:val="26"/>
        </w:rPr>
        <w:br/>
      </w:r>
      <w:r w:rsidRPr="004D2C8B">
        <w:rPr>
          <w:rFonts w:ascii="Helvetica" w:eastAsia="新細明體" w:hAnsi="Helvetica" w:cs="Helvetica"/>
          <w:color w:val="000000"/>
          <w:kern w:val="0"/>
          <w:sz w:val="26"/>
          <w:szCs w:val="26"/>
        </w:rPr>
        <w:lastRenderedPageBreak/>
        <w:t>若以個股來看，由於過去護盤買進股票，不少股票持有</w:t>
      </w:r>
      <w:proofErr w:type="gramStart"/>
      <w:r w:rsidRPr="004D2C8B">
        <w:rPr>
          <w:rFonts w:ascii="Helvetica" w:eastAsia="新細明體" w:hAnsi="Helvetica" w:cs="Helvetica"/>
          <w:color w:val="000000"/>
          <w:kern w:val="0"/>
          <w:sz w:val="26"/>
          <w:szCs w:val="26"/>
        </w:rPr>
        <w:t>成本均在高檔</w:t>
      </w:r>
      <w:proofErr w:type="gramEnd"/>
      <w:r w:rsidRPr="004D2C8B">
        <w:rPr>
          <w:rFonts w:ascii="Helvetica" w:eastAsia="新細明體" w:hAnsi="Helvetica" w:cs="Helvetica"/>
          <w:color w:val="000000"/>
          <w:kern w:val="0"/>
          <w:sz w:val="26"/>
          <w:szCs w:val="26"/>
        </w:rPr>
        <w:t>，導致個股投資比重相對拉高，光是中環（</w:t>
      </w:r>
      <w:r w:rsidRPr="004D2C8B">
        <w:rPr>
          <w:rFonts w:ascii="Helvetica" w:eastAsia="新細明體" w:hAnsi="Helvetica" w:cs="Helvetica"/>
          <w:color w:val="000000"/>
          <w:kern w:val="0"/>
          <w:sz w:val="26"/>
          <w:szCs w:val="26"/>
        </w:rPr>
        <w:t>2323</w:t>
      </w:r>
      <w:r w:rsidRPr="004D2C8B">
        <w:rPr>
          <w:rFonts w:ascii="Helvetica" w:eastAsia="新細明體" w:hAnsi="Helvetica" w:cs="Helvetica"/>
          <w:color w:val="000000"/>
          <w:kern w:val="0"/>
          <w:sz w:val="26"/>
          <w:szCs w:val="26"/>
        </w:rPr>
        <w:t>）便</w:t>
      </w:r>
      <w:proofErr w:type="gramStart"/>
      <w:r w:rsidRPr="004D2C8B">
        <w:rPr>
          <w:rFonts w:ascii="Helvetica" w:eastAsia="新細明體" w:hAnsi="Helvetica" w:cs="Helvetica"/>
          <w:color w:val="000000"/>
          <w:kern w:val="0"/>
          <w:sz w:val="26"/>
          <w:szCs w:val="26"/>
        </w:rPr>
        <w:t>佔</w:t>
      </w:r>
      <w:proofErr w:type="gramEnd"/>
      <w:r w:rsidRPr="004D2C8B">
        <w:rPr>
          <w:rFonts w:ascii="Helvetica" w:eastAsia="新細明體" w:hAnsi="Helvetica" w:cs="Helvetica"/>
          <w:color w:val="000000"/>
          <w:kern w:val="0"/>
          <w:sz w:val="26"/>
          <w:szCs w:val="26"/>
        </w:rPr>
        <w:t>12.27%</w:t>
      </w:r>
      <w:r w:rsidRPr="004D2C8B">
        <w:rPr>
          <w:rFonts w:ascii="Helvetica" w:eastAsia="新細明體" w:hAnsi="Helvetica" w:cs="Helvetica"/>
          <w:color w:val="000000"/>
          <w:kern w:val="0"/>
          <w:sz w:val="26"/>
          <w:szCs w:val="26"/>
        </w:rPr>
        <w:t>比重，不乏買在</w:t>
      </w:r>
      <w:r w:rsidRPr="004D2C8B">
        <w:rPr>
          <w:rFonts w:ascii="Helvetica" w:eastAsia="新細明體" w:hAnsi="Helvetica" w:cs="Helvetica"/>
          <w:color w:val="000000"/>
          <w:kern w:val="0"/>
          <w:sz w:val="26"/>
          <w:szCs w:val="26"/>
        </w:rPr>
        <w:t>50</w:t>
      </w:r>
      <w:r w:rsidRPr="004D2C8B">
        <w:rPr>
          <w:rFonts w:ascii="Helvetica" w:eastAsia="新細明體" w:hAnsi="Helvetica" w:cs="Helvetica"/>
          <w:color w:val="000000"/>
          <w:kern w:val="0"/>
          <w:sz w:val="26"/>
          <w:szCs w:val="26"/>
        </w:rPr>
        <w:t>元以上高價股票，第一金（</w:t>
      </w:r>
      <w:r w:rsidRPr="004D2C8B">
        <w:rPr>
          <w:rFonts w:ascii="Helvetica" w:eastAsia="新細明體" w:hAnsi="Helvetica" w:cs="Helvetica"/>
          <w:color w:val="000000"/>
          <w:kern w:val="0"/>
          <w:sz w:val="26"/>
          <w:szCs w:val="26"/>
        </w:rPr>
        <w:t>2892</w:t>
      </w:r>
      <w:r w:rsidRPr="004D2C8B">
        <w:rPr>
          <w:rFonts w:ascii="Helvetica" w:eastAsia="新細明體" w:hAnsi="Helvetica" w:cs="Helvetica"/>
          <w:color w:val="000000"/>
          <w:kern w:val="0"/>
          <w:sz w:val="26"/>
          <w:szCs w:val="26"/>
        </w:rPr>
        <w:t>）</w:t>
      </w:r>
      <w:proofErr w:type="gramStart"/>
      <w:r w:rsidRPr="004D2C8B">
        <w:rPr>
          <w:rFonts w:ascii="Helvetica" w:eastAsia="新細明體" w:hAnsi="Helvetica" w:cs="Helvetica"/>
          <w:color w:val="000000"/>
          <w:kern w:val="0"/>
          <w:sz w:val="26"/>
          <w:szCs w:val="26"/>
        </w:rPr>
        <w:t>佔</w:t>
      </w:r>
      <w:proofErr w:type="gramEnd"/>
      <w:r w:rsidRPr="004D2C8B">
        <w:rPr>
          <w:rFonts w:ascii="Helvetica" w:eastAsia="新細明體" w:hAnsi="Helvetica" w:cs="Helvetica"/>
          <w:color w:val="000000"/>
          <w:kern w:val="0"/>
          <w:sz w:val="26"/>
          <w:szCs w:val="26"/>
        </w:rPr>
        <w:t>7.48%</w:t>
      </w:r>
      <w:r w:rsidRPr="004D2C8B">
        <w:rPr>
          <w:rFonts w:ascii="Helvetica" w:eastAsia="新細明體" w:hAnsi="Helvetica" w:cs="Helvetica"/>
          <w:color w:val="000000"/>
          <w:kern w:val="0"/>
          <w:sz w:val="26"/>
          <w:szCs w:val="26"/>
        </w:rPr>
        <w:t>、宏</w:t>
      </w:r>
      <w:r w:rsidRPr="004D2C8B">
        <w:rPr>
          <w:rFonts w:ascii="Helvetica" w:eastAsia="新細明體" w:hAnsi="Helvetica" w:cs="Helvetica"/>
          <w:noProof/>
          <w:color w:val="000000"/>
          <w:kern w:val="0"/>
          <w:sz w:val="26"/>
          <w:szCs w:val="26"/>
        </w:rPr>
        <w:drawing>
          <wp:inline distT="0" distB="0" distL="0" distR="0" wp14:anchorId="21CAC7F6" wp14:editId="696A7D60">
            <wp:extent cx="142875" cy="142875"/>
            <wp:effectExtent l="0" t="0" r="9525" b="9525"/>
            <wp:docPr id="2" name="圖片 2" descr="http://www.appledaily.com.tw/twfont/16px/A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ppledaily.com.tw/twfont/16px/A1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D2C8B">
        <w:rPr>
          <w:rFonts w:ascii="Helvetica" w:eastAsia="新細明體" w:hAnsi="Helvetica" w:cs="Helvetica"/>
          <w:color w:val="000000"/>
          <w:kern w:val="0"/>
          <w:sz w:val="26"/>
          <w:szCs w:val="26"/>
        </w:rPr>
        <w:t>（</w:t>
      </w:r>
      <w:r w:rsidRPr="004D2C8B">
        <w:rPr>
          <w:rFonts w:ascii="Helvetica" w:eastAsia="新細明體" w:hAnsi="Helvetica" w:cs="Helvetica"/>
          <w:color w:val="000000"/>
          <w:kern w:val="0"/>
          <w:sz w:val="26"/>
          <w:szCs w:val="26"/>
        </w:rPr>
        <w:t>2353</w:t>
      </w:r>
      <w:r w:rsidRPr="004D2C8B">
        <w:rPr>
          <w:rFonts w:ascii="Helvetica" w:eastAsia="新細明體" w:hAnsi="Helvetica" w:cs="Helvetica"/>
          <w:color w:val="000000"/>
          <w:kern w:val="0"/>
          <w:sz w:val="26"/>
          <w:szCs w:val="26"/>
        </w:rPr>
        <w:t>）</w:t>
      </w:r>
      <w:proofErr w:type="gramStart"/>
      <w:r w:rsidRPr="004D2C8B">
        <w:rPr>
          <w:rFonts w:ascii="Helvetica" w:eastAsia="新細明體" w:hAnsi="Helvetica" w:cs="Helvetica"/>
          <w:color w:val="000000"/>
          <w:kern w:val="0"/>
          <w:sz w:val="26"/>
          <w:szCs w:val="26"/>
        </w:rPr>
        <w:t>佔</w:t>
      </w:r>
      <w:proofErr w:type="gramEnd"/>
      <w:r w:rsidRPr="004D2C8B">
        <w:rPr>
          <w:rFonts w:ascii="Helvetica" w:eastAsia="新細明體" w:hAnsi="Helvetica" w:cs="Helvetica"/>
          <w:color w:val="000000"/>
          <w:kern w:val="0"/>
          <w:sz w:val="26"/>
          <w:szCs w:val="26"/>
        </w:rPr>
        <w:t>5.47%</w:t>
      </w:r>
      <w:r w:rsidRPr="004D2C8B">
        <w:rPr>
          <w:rFonts w:ascii="Helvetica" w:eastAsia="新細明體" w:hAnsi="Helvetica" w:cs="Helvetica"/>
          <w:color w:val="000000"/>
          <w:kern w:val="0"/>
          <w:sz w:val="26"/>
          <w:szCs w:val="26"/>
        </w:rPr>
        <w:t>，以目前這些個股股價來看，已全部住進套房，甚至還有投資東雲公司債，現在也成列管的「壁紙」。</w:t>
      </w:r>
      <w:r w:rsidRPr="004D2C8B">
        <w:rPr>
          <w:rFonts w:ascii="Helvetica" w:eastAsia="新細明體" w:hAnsi="Helvetica" w:cs="Helvetica"/>
          <w:color w:val="000000"/>
          <w:kern w:val="0"/>
          <w:sz w:val="26"/>
          <w:szCs w:val="26"/>
        </w:rPr>
        <w:t> </w:t>
      </w:r>
      <w:r w:rsidRPr="004D2C8B">
        <w:rPr>
          <w:rFonts w:ascii="Helvetica" w:eastAsia="新細明體" w:hAnsi="Helvetica" w:cs="Helvetica"/>
          <w:color w:val="000000"/>
          <w:kern w:val="0"/>
          <w:sz w:val="26"/>
          <w:szCs w:val="26"/>
        </w:rPr>
        <w:br/>
      </w:r>
      <w:r w:rsidRPr="004D2C8B">
        <w:rPr>
          <w:rFonts w:ascii="Helvetica" w:eastAsia="新細明體" w:hAnsi="Helvetica" w:cs="Helvetica"/>
          <w:color w:val="000000"/>
          <w:kern w:val="0"/>
          <w:sz w:val="26"/>
          <w:szCs w:val="26"/>
        </w:rPr>
        <w:t>反觀委外績效，第</w:t>
      </w:r>
      <w:r w:rsidRPr="004D2C8B">
        <w:rPr>
          <w:rFonts w:ascii="Helvetica" w:eastAsia="新細明體" w:hAnsi="Helvetica" w:cs="Helvetica"/>
          <w:color w:val="000000"/>
          <w:kern w:val="0"/>
          <w:sz w:val="26"/>
          <w:szCs w:val="26"/>
        </w:rPr>
        <w:t>1</w:t>
      </w:r>
      <w:r w:rsidRPr="004D2C8B">
        <w:rPr>
          <w:rFonts w:ascii="Helvetica" w:eastAsia="新細明體" w:hAnsi="Helvetica" w:cs="Helvetica"/>
          <w:color w:val="000000"/>
          <w:kern w:val="0"/>
          <w:sz w:val="26"/>
          <w:szCs w:val="26"/>
        </w:rPr>
        <w:t>梯次續約從</w:t>
      </w:r>
      <w:r w:rsidRPr="004D2C8B">
        <w:rPr>
          <w:rFonts w:ascii="Helvetica" w:eastAsia="新細明體" w:hAnsi="Helvetica" w:cs="Helvetica"/>
          <w:color w:val="000000"/>
          <w:kern w:val="0"/>
          <w:sz w:val="26"/>
          <w:szCs w:val="26"/>
        </w:rPr>
        <w:t>2003</w:t>
      </w:r>
      <w:r w:rsidRPr="004D2C8B">
        <w:rPr>
          <w:rFonts w:ascii="Helvetica" w:eastAsia="新細明體" w:hAnsi="Helvetica" w:cs="Helvetica"/>
          <w:color w:val="000000"/>
          <w:kern w:val="0"/>
          <w:sz w:val="26"/>
          <w:szCs w:val="26"/>
        </w:rPr>
        <w:t>年累計至今，績效高達</w:t>
      </w:r>
      <w:r w:rsidRPr="004D2C8B">
        <w:rPr>
          <w:rFonts w:ascii="Helvetica" w:eastAsia="新細明體" w:hAnsi="Helvetica" w:cs="Helvetica"/>
          <w:color w:val="000000"/>
          <w:kern w:val="0"/>
          <w:sz w:val="26"/>
          <w:szCs w:val="26"/>
        </w:rPr>
        <w:t>17.21%</w:t>
      </w:r>
      <w:r w:rsidRPr="004D2C8B">
        <w:rPr>
          <w:rFonts w:ascii="Helvetica" w:eastAsia="新細明體" w:hAnsi="Helvetica" w:cs="Helvetica"/>
          <w:color w:val="000000"/>
          <w:kern w:val="0"/>
          <w:sz w:val="26"/>
          <w:szCs w:val="26"/>
        </w:rPr>
        <w:t>，第</w:t>
      </w:r>
      <w:r w:rsidRPr="004D2C8B">
        <w:rPr>
          <w:rFonts w:ascii="Helvetica" w:eastAsia="新細明體" w:hAnsi="Helvetica" w:cs="Helvetica"/>
          <w:color w:val="000000"/>
          <w:kern w:val="0"/>
          <w:sz w:val="26"/>
          <w:szCs w:val="26"/>
        </w:rPr>
        <w:t>2</w:t>
      </w:r>
      <w:r w:rsidRPr="004D2C8B">
        <w:rPr>
          <w:rFonts w:ascii="Helvetica" w:eastAsia="新細明體" w:hAnsi="Helvetica" w:cs="Helvetica"/>
          <w:color w:val="000000"/>
          <w:kern w:val="0"/>
          <w:sz w:val="26"/>
          <w:szCs w:val="26"/>
        </w:rPr>
        <w:t>梯次自去年</w:t>
      </w:r>
      <w:r w:rsidRPr="004D2C8B">
        <w:rPr>
          <w:rFonts w:ascii="Helvetica" w:eastAsia="新細明體" w:hAnsi="Helvetica" w:cs="Helvetica"/>
          <w:color w:val="000000"/>
          <w:kern w:val="0"/>
          <w:sz w:val="26"/>
          <w:szCs w:val="26"/>
        </w:rPr>
        <w:t>3</w:t>
      </w:r>
      <w:r w:rsidRPr="004D2C8B">
        <w:rPr>
          <w:rFonts w:ascii="Helvetica" w:eastAsia="新細明體" w:hAnsi="Helvetica" w:cs="Helvetica"/>
          <w:color w:val="000000"/>
          <w:kern w:val="0"/>
          <w:sz w:val="26"/>
          <w:szCs w:val="26"/>
        </w:rPr>
        <w:t>月累積報酬率也有</w:t>
      </w:r>
      <w:r w:rsidRPr="004D2C8B">
        <w:rPr>
          <w:rFonts w:ascii="Helvetica" w:eastAsia="新細明體" w:hAnsi="Helvetica" w:cs="Helvetica"/>
          <w:color w:val="000000"/>
          <w:kern w:val="0"/>
          <w:sz w:val="26"/>
          <w:szCs w:val="26"/>
        </w:rPr>
        <w:t>2.92%</w:t>
      </w:r>
      <w:r w:rsidRPr="004D2C8B">
        <w:rPr>
          <w:rFonts w:ascii="Helvetica" w:eastAsia="新細明體" w:hAnsi="Helvetica" w:cs="Helvetica"/>
          <w:color w:val="000000"/>
          <w:kern w:val="0"/>
          <w:sz w:val="26"/>
          <w:szCs w:val="26"/>
        </w:rPr>
        <w:t>，這段期間指數卻是</w:t>
      </w:r>
      <w:r w:rsidRPr="004D2C8B">
        <w:rPr>
          <w:rFonts w:ascii="Helvetica" w:eastAsia="新細明體" w:hAnsi="Helvetica" w:cs="Helvetica"/>
          <w:color w:val="000000"/>
          <w:kern w:val="0"/>
          <w:sz w:val="26"/>
          <w:szCs w:val="26"/>
        </w:rPr>
        <w:t>-2.64%</w:t>
      </w:r>
      <w:r w:rsidRPr="004D2C8B">
        <w:rPr>
          <w:rFonts w:ascii="Helvetica" w:eastAsia="新細明體" w:hAnsi="Helvetica" w:cs="Helvetica"/>
          <w:color w:val="000000"/>
          <w:kern w:val="0"/>
          <w:sz w:val="26"/>
          <w:szCs w:val="26"/>
        </w:rPr>
        <w:t>，</w:t>
      </w:r>
      <w:proofErr w:type="gramStart"/>
      <w:r w:rsidRPr="004D2C8B">
        <w:rPr>
          <w:rFonts w:ascii="Helvetica" w:eastAsia="新細明體" w:hAnsi="Helvetica" w:cs="Helvetica"/>
          <w:color w:val="000000"/>
          <w:kern w:val="0"/>
          <w:sz w:val="26"/>
          <w:szCs w:val="26"/>
        </w:rPr>
        <w:t>至於第</w:t>
      </w:r>
      <w:r w:rsidRPr="004D2C8B">
        <w:rPr>
          <w:rFonts w:ascii="Helvetica" w:eastAsia="新細明體" w:hAnsi="Helvetica" w:cs="Helvetica"/>
          <w:color w:val="000000"/>
          <w:kern w:val="0"/>
          <w:sz w:val="26"/>
          <w:szCs w:val="26"/>
        </w:rPr>
        <w:t>3</w:t>
      </w:r>
      <w:proofErr w:type="gramEnd"/>
      <w:r w:rsidRPr="004D2C8B">
        <w:rPr>
          <w:rFonts w:ascii="Helvetica" w:eastAsia="新細明體" w:hAnsi="Helvetica" w:cs="Helvetica"/>
          <w:color w:val="000000"/>
          <w:kern w:val="0"/>
          <w:sz w:val="26"/>
          <w:szCs w:val="26"/>
        </w:rPr>
        <w:t>梯次從</w:t>
      </w:r>
      <w:r w:rsidRPr="004D2C8B">
        <w:rPr>
          <w:rFonts w:ascii="Helvetica" w:eastAsia="新細明體" w:hAnsi="Helvetica" w:cs="Helvetica"/>
          <w:color w:val="000000"/>
          <w:kern w:val="0"/>
          <w:sz w:val="26"/>
          <w:szCs w:val="26"/>
        </w:rPr>
        <w:t>2003</w:t>
      </w:r>
      <w:r w:rsidRPr="004D2C8B">
        <w:rPr>
          <w:rFonts w:ascii="Helvetica" w:eastAsia="新細明體" w:hAnsi="Helvetica" w:cs="Helvetica"/>
          <w:color w:val="000000"/>
          <w:kern w:val="0"/>
          <w:sz w:val="26"/>
          <w:szCs w:val="26"/>
        </w:rPr>
        <w:t>年</w:t>
      </w:r>
      <w:r w:rsidRPr="004D2C8B">
        <w:rPr>
          <w:rFonts w:ascii="Helvetica" w:eastAsia="新細明體" w:hAnsi="Helvetica" w:cs="Helvetica"/>
          <w:color w:val="000000"/>
          <w:kern w:val="0"/>
          <w:sz w:val="26"/>
          <w:szCs w:val="26"/>
        </w:rPr>
        <w:t>10</w:t>
      </w:r>
      <w:r w:rsidRPr="004D2C8B">
        <w:rPr>
          <w:rFonts w:ascii="Helvetica" w:eastAsia="新細明體" w:hAnsi="Helvetica" w:cs="Helvetica"/>
          <w:color w:val="000000"/>
          <w:kern w:val="0"/>
          <w:sz w:val="26"/>
          <w:szCs w:val="26"/>
        </w:rPr>
        <w:t>月至今，</w:t>
      </w:r>
      <w:r w:rsidRPr="004D2C8B">
        <w:rPr>
          <w:rFonts w:ascii="Helvetica" w:eastAsia="新細明體" w:hAnsi="Helvetica" w:cs="Helvetica"/>
          <w:color w:val="000000"/>
          <w:kern w:val="0"/>
          <w:sz w:val="26"/>
          <w:szCs w:val="26"/>
        </w:rPr>
        <w:t>6</w:t>
      </w:r>
      <w:r w:rsidRPr="004D2C8B">
        <w:rPr>
          <w:rFonts w:ascii="Helvetica" w:eastAsia="新細明體" w:hAnsi="Helvetica" w:cs="Helvetica"/>
          <w:color w:val="000000"/>
          <w:kern w:val="0"/>
          <w:sz w:val="26"/>
          <w:szCs w:val="26"/>
        </w:rPr>
        <w:t>家投信雖然整體報酬僅</w:t>
      </w:r>
      <w:r w:rsidRPr="004D2C8B">
        <w:rPr>
          <w:rFonts w:ascii="Helvetica" w:eastAsia="新細明體" w:hAnsi="Helvetica" w:cs="Helvetica"/>
          <w:color w:val="000000"/>
          <w:kern w:val="0"/>
          <w:sz w:val="26"/>
          <w:szCs w:val="26"/>
        </w:rPr>
        <w:t>4.62%</w:t>
      </w:r>
      <w:r w:rsidRPr="004D2C8B">
        <w:rPr>
          <w:rFonts w:ascii="Helvetica" w:eastAsia="新細明體" w:hAnsi="Helvetica" w:cs="Helvetica"/>
          <w:color w:val="000000"/>
          <w:kern w:val="0"/>
          <w:sz w:val="26"/>
          <w:szCs w:val="26"/>
        </w:rPr>
        <w:t>，但其中最高者高達</w:t>
      </w:r>
      <w:r w:rsidRPr="004D2C8B">
        <w:rPr>
          <w:rFonts w:ascii="Helvetica" w:eastAsia="新細明體" w:hAnsi="Helvetica" w:cs="Helvetica"/>
          <w:color w:val="000000"/>
          <w:kern w:val="0"/>
          <w:sz w:val="26"/>
          <w:szCs w:val="26"/>
        </w:rPr>
        <w:t>9.21%</w:t>
      </w:r>
      <w:r w:rsidRPr="004D2C8B">
        <w:rPr>
          <w:rFonts w:ascii="Helvetica" w:eastAsia="新細明體" w:hAnsi="Helvetica" w:cs="Helvetica"/>
          <w:color w:val="000000"/>
          <w:kern w:val="0"/>
          <w:sz w:val="26"/>
          <w:szCs w:val="26"/>
        </w:rPr>
        <w:t>、第</w:t>
      </w:r>
      <w:r w:rsidRPr="004D2C8B">
        <w:rPr>
          <w:rFonts w:ascii="Helvetica" w:eastAsia="新細明體" w:hAnsi="Helvetica" w:cs="Helvetica"/>
          <w:color w:val="000000"/>
          <w:kern w:val="0"/>
          <w:sz w:val="26"/>
          <w:szCs w:val="26"/>
        </w:rPr>
        <w:t>2</w:t>
      </w:r>
      <w:r w:rsidRPr="004D2C8B">
        <w:rPr>
          <w:rFonts w:ascii="Helvetica" w:eastAsia="新細明體" w:hAnsi="Helvetica" w:cs="Helvetica"/>
          <w:color w:val="000000"/>
          <w:kern w:val="0"/>
          <w:sz w:val="26"/>
          <w:szCs w:val="26"/>
        </w:rPr>
        <w:t>名也有</w:t>
      </w:r>
      <w:r w:rsidRPr="004D2C8B">
        <w:rPr>
          <w:rFonts w:ascii="Helvetica" w:eastAsia="新細明體" w:hAnsi="Helvetica" w:cs="Helvetica"/>
          <w:color w:val="000000"/>
          <w:kern w:val="0"/>
          <w:sz w:val="26"/>
          <w:szCs w:val="26"/>
        </w:rPr>
        <w:t>8.44%</w:t>
      </w:r>
      <w:r w:rsidRPr="004D2C8B">
        <w:rPr>
          <w:rFonts w:ascii="Helvetica" w:eastAsia="新細明體" w:hAnsi="Helvetica" w:cs="Helvetica"/>
          <w:color w:val="000000"/>
          <w:kern w:val="0"/>
          <w:sz w:val="26"/>
          <w:szCs w:val="26"/>
        </w:rPr>
        <w:t>；與退撫基金自營相比，去年股票投資收益率僅</w:t>
      </w:r>
      <w:r w:rsidRPr="004D2C8B">
        <w:rPr>
          <w:rFonts w:ascii="Helvetica" w:eastAsia="新細明體" w:hAnsi="Helvetica" w:cs="Helvetica"/>
          <w:color w:val="000000"/>
          <w:kern w:val="0"/>
          <w:sz w:val="26"/>
          <w:szCs w:val="26"/>
        </w:rPr>
        <w:t>4.94%</w:t>
      </w:r>
      <w:r w:rsidRPr="004D2C8B">
        <w:rPr>
          <w:rFonts w:ascii="Helvetica" w:eastAsia="新細明體" w:hAnsi="Helvetica" w:cs="Helvetica"/>
          <w:color w:val="000000"/>
          <w:kern w:val="0"/>
          <w:sz w:val="26"/>
          <w:szCs w:val="26"/>
        </w:rPr>
        <w:t>，委外績效顯然成績較為優異。</w:t>
      </w:r>
      <w:r w:rsidRPr="004D2C8B">
        <w:rPr>
          <w:rFonts w:ascii="Helvetica" w:eastAsia="新細明體" w:hAnsi="Helvetica" w:cs="Helvetica"/>
          <w:color w:val="000000"/>
          <w:kern w:val="0"/>
          <w:sz w:val="26"/>
          <w:szCs w:val="26"/>
        </w:rPr>
        <w:t> </w:t>
      </w:r>
    </w:p>
    <w:p w:rsidR="00F110E6" w:rsidRPr="004D2C8B" w:rsidRDefault="00F110E6" w:rsidP="004D2C8B">
      <w:pPr>
        <w:widowControl/>
        <w:spacing w:line="400" w:lineRule="exact"/>
        <w:jc w:val="both"/>
        <w:rPr>
          <w:rFonts w:ascii="Helvetica" w:eastAsia="新細明體" w:hAnsi="Helvetica" w:cs="Helvetica"/>
          <w:color w:val="000000"/>
          <w:kern w:val="0"/>
          <w:sz w:val="26"/>
          <w:szCs w:val="26"/>
        </w:rPr>
      </w:pPr>
    </w:p>
    <w:p w:rsidR="004D2C8B" w:rsidRPr="004D2C8B" w:rsidRDefault="004D2C8B" w:rsidP="004D2C8B">
      <w:pPr>
        <w:widowControl/>
        <w:spacing w:line="400" w:lineRule="exact"/>
        <w:jc w:val="both"/>
        <w:outlineLvl w:val="1"/>
        <w:rPr>
          <w:rFonts w:ascii="Helvetica" w:eastAsia="新細明體" w:hAnsi="Helvetica" w:cs="Helvetica"/>
          <w:b/>
          <w:bCs/>
          <w:color w:val="000000"/>
          <w:kern w:val="0"/>
          <w:sz w:val="26"/>
          <w:szCs w:val="26"/>
        </w:rPr>
      </w:pPr>
      <w:r w:rsidRPr="004D2C8B">
        <w:rPr>
          <w:rFonts w:ascii="Helvetica" w:eastAsia="新細明體" w:hAnsi="Helvetica" w:cs="Helvetica"/>
          <w:b/>
          <w:bCs/>
          <w:color w:val="000000"/>
          <w:kern w:val="0"/>
          <w:sz w:val="26"/>
          <w:szCs w:val="26"/>
        </w:rPr>
        <w:t>去年打呆帳</w:t>
      </w:r>
      <w:r w:rsidRPr="004D2C8B">
        <w:rPr>
          <w:rFonts w:ascii="Helvetica" w:eastAsia="新細明體" w:hAnsi="Helvetica" w:cs="Helvetica"/>
          <w:b/>
          <w:bCs/>
          <w:color w:val="000000"/>
          <w:kern w:val="0"/>
          <w:sz w:val="26"/>
          <w:szCs w:val="26"/>
        </w:rPr>
        <w:t>30</w:t>
      </w:r>
      <w:r w:rsidRPr="004D2C8B">
        <w:rPr>
          <w:rFonts w:ascii="Helvetica" w:eastAsia="新細明體" w:hAnsi="Helvetica" w:cs="Helvetica"/>
          <w:b/>
          <w:bCs/>
          <w:color w:val="000000"/>
          <w:kern w:val="0"/>
          <w:sz w:val="26"/>
          <w:szCs w:val="26"/>
        </w:rPr>
        <w:t>億</w:t>
      </w:r>
    </w:p>
    <w:p w:rsidR="004D2C8B" w:rsidRDefault="004D2C8B" w:rsidP="004D2C8B">
      <w:pPr>
        <w:widowControl/>
        <w:spacing w:line="400" w:lineRule="exact"/>
        <w:jc w:val="both"/>
        <w:rPr>
          <w:rFonts w:ascii="Helvetica" w:eastAsia="新細明體" w:hAnsi="Helvetica" w:cs="Helvetica"/>
          <w:color w:val="000000"/>
          <w:kern w:val="0"/>
          <w:sz w:val="26"/>
          <w:szCs w:val="26"/>
        </w:rPr>
      </w:pPr>
      <w:r w:rsidRPr="004D2C8B">
        <w:rPr>
          <w:rFonts w:ascii="Helvetica" w:eastAsia="新細明體" w:hAnsi="Helvetica" w:cs="Helvetica"/>
          <w:color w:val="000000"/>
          <w:kern w:val="0"/>
          <w:sz w:val="26"/>
          <w:szCs w:val="26"/>
        </w:rPr>
        <w:t>近期退撫基金也從每年獲利當中，撥出額度打消過去呆帳，去年獲利</w:t>
      </w:r>
      <w:r w:rsidRPr="004D2C8B">
        <w:rPr>
          <w:rFonts w:ascii="Helvetica" w:eastAsia="新細明體" w:hAnsi="Helvetica" w:cs="Helvetica"/>
          <w:color w:val="000000"/>
          <w:kern w:val="0"/>
          <w:sz w:val="26"/>
          <w:szCs w:val="26"/>
        </w:rPr>
        <w:t>90</w:t>
      </w:r>
      <w:r w:rsidRPr="004D2C8B">
        <w:rPr>
          <w:rFonts w:ascii="Helvetica" w:eastAsia="新細明體" w:hAnsi="Helvetica" w:cs="Helvetica"/>
          <w:color w:val="000000"/>
          <w:kern w:val="0"/>
          <w:sz w:val="26"/>
          <w:szCs w:val="26"/>
        </w:rPr>
        <w:t>億元，就有</w:t>
      </w:r>
      <w:r w:rsidRPr="004D2C8B">
        <w:rPr>
          <w:rFonts w:ascii="Helvetica" w:eastAsia="新細明體" w:hAnsi="Helvetica" w:cs="Helvetica"/>
          <w:color w:val="000000"/>
          <w:kern w:val="0"/>
          <w:sz w:val="26"/>
          <w:szCs w:val="26"/>
        </w:rPr>
        <w:t>30</w:t>
      </w:r>
      <w:r w:rsidRPr="004D2C8B">
        <w:rPr>
          <w:rFonts w:ascii="Helvetica" w:eastAsia="新細明體" w:hAnsi="Helvetica" w:cs="Helvetica"/>
          <w:color w:val="000000"/>
          <w:kern w:val="0"/>
          <w:sz w:val="26"/>
          <w:szCs w:val="26"/>
        </w:rPr>
        <w:t>億元拿來打呆帳。日前退撫基金還通過未來可投資不動產證券化，吳忠泰更擔心，以目前國內剛起步的不動產證券化，退撫基金率先投入，恐又得蒙受損失。</w:t>
      </w:r>
      <w:r w:rsidRPr="004D2C8B">
        <w:rPr>
          <w:rFonts w:ascii="Helvetica" w:eastAsia="新細明體" w:hAnsi="Helvetica" w:cs="Helvetica"/>
          <w:color w:val="000000"/>
          <w:kern w:val="0"/>
          <w:sz w:val="26"/>
          <w:szCs w:val="26"/>
        </w:rPr>
        <w:t> </w:t>
      </w:r>
    </w:p>
    <w:p w:rsidR="00BF5B10" w:rsidRDefault="00BF5B10" w:rsidP="004D2C8B">
      <w:pPr>
        <w:widowControl/>
        <w:spacing w:line="400" w:lineRule="exact"/>
        <w:jc w:val="both"/>
        <w:rPr>
          <w:rFonts w:ascii="Helvetica" w:eastAsia="新細明體" w:hAnsi="Helvetica" w:cs="Helvetica"/>
          <w:color w:val="000000"/>
          <w:kern w:val="0"/>
          <w:sz w:val="26"/>
          <w:szCs w:val="26"/>
        </w:rPr>
      </w:pPr>
    </w:p>
    <w:p w:rsidR="00BF5B10" w:rsidRDefault="00BF5B10" w:rsidP="00BF5B10">
      <w:pPr>
        <w:snapToGrid w:val="0"/>
        <w:jc w:val="right"/>
        <w:rPr>
          <w:rFonts w:ascii="標楷體" w:eastAsia="標楷體" w:hAnsi="標楷體"/>
          <w:b/>
          <w:color w:val="000000"/>
          <w:sz w:val="32"/>
          <w:szCs w:val="32"/>
        </w:rPr>
      </w:pPr>
    </w:p>
    <w:p w:rsidR="00BF5B10" w:rsidRDefault="00BF5B10" w:rsidP="00BF5B10">
      <w:pPr>
        <w:snapToGrid w:val="0"/>
        <w:jc w:val="right"/>
        <w:rPr>
          <w:rFonts w:ascii="標楷體" w:eastAsia="標楷體" w:hAnsi="標楷體"/>
          <w:b/>
          <w:color w:val="000000"/>
          <w:sz w:val="32"/>
          <w:szCs w:val="32"/>
        </w:rPr>
      </w:pPr>
    </w:p>
    <w:p w:rsidR="00BF5B10" w:rsidRDefault="00BF5B10" w:rsidP="00BF5B10">
      <w:pPr>
        <w:snapToGrid w:val="0"/>
        <w:jc w:val="right"/>
        <w:rPr>
          <w:rFonts w:ascii="標楷體" w:eastAsia="標楷體" w:hAnsi="標楷體"/>
          <w:b/>
          <w:color w:val="000000"/>
          <w:sz w:val="32"/>
          <w:szCs w:val="32"/>
        </w:rPr>
      </w:pPr>
    </w:p>
    <w:p w:rsidR="00BF5B10" w:rsidRDefault="00BF5B10" w:rsidP="00BF5B10">
      <w:pPr>
        <w:snapToGrid w:val="0"/>
        <w:jc w:val="right"/>
        <w:rPr>
          <w:rFonts w:ascii="標楷體" w:eastAsia="標楷體" w:hAnsi="標楷體"/>
          <w:b/>
          <w:color w:val="000000"/>
          <w:sz w:val="32"/>
          <w:szCs w:val="32"/>
        </w:rPr>
      </w:pPr>
    </w:p>
    <w:p w:rsidR="00BF5B10" w:rsidRDefault="00BF5B10" w:rsidP="00BF5B10">
      <w:pPr>
        <w:snapToGrid w:val="0"/>
        <w:jc w:val="right"/>
        <w:rPr>
          <w:rFonts w:ascii="標楷體" w:eastAsia="標楷體" w:hAnsi="標楷體"/>
          <w:b/>
          <w:color w:val="000000"/>
          <w:sz w:val="32"/>
          <w:szCs w:val="32"/>
        </w:rPr>
      </w:pPr>
    </w:p>
    <w:p w:rsidR="00BF5B10" w:rsidRDefault="00BF5B10" w:rsidP="00BF5B10">
      <w:pPr>
        <w:snapToGrid w:val="0"/>
        <w:jc w:val="right"/>
        <w:rPr>
          <w:rFonts w:ascii="標楷體" w:eastAsia="標楷體" w:hAnsi="標楷體"/>
          <w:b/>
          <w:color w:val="000000"/>
          <w:sz w:val="32"/>
          <w:szCs w:val="32"/>
        </w:rPr>
      </w:pPr>
    </w:p>
    <w:p w:rsidR="00BF5B10" w:rsidRDefault="00BF5B10" w:rsidP="00BF5B10">
      <w:pPr>
        <w:snapToGrid w:val="0"/>
        <w:jc w:val="right"/>
        <w:rPr>
          <w:rFonts w:ascii="標楷體" w:eastAsia="標楷體" w:hAnsi="標楷體"/>
          <w:b/>
          <w:color w:val="000000"/>
          <w:sz w:val="32"/>
          <w:szCs w:val="32"/>
        </w:rPr>
      </w:pPr>
    </w:p>
    <w:p w:rsidR="00BF5B10" w:rsidRDefault="00BF5B10" w:rsidP="00BF5B10">
      <w:pPr>
        <w:snapToGrid w:val="0"/>
        <w:jc w:val="right"/>
        <w:rPr>
          <w:rFonts w:ascii="標楷體" w:eastAsia="標楷體" w:hAnsi="標楷體"/>
          <w:b/>
          <w:color w:val="000000"/>
          <w:sz w:val="32"/>
          <w:szCs w:val="32"/>
        </w:rPr>
      </w:pPr>
    </w:p>
    <w:p w:rsidR="00BF5B10" w:rsidRDefault="00BF5B10" w:rsidP="00BF5B10">
      <w:pPr>
        <w:snapToGrid w:val="0"/>
        <w:jc w:val="right"/>
        <w:rPr>
          <w:rFonts w:ascii="標楷體" w:eastAsia="標楷體" w:hAnsi="標楷體"/>
          <w:b/>
          <w:color w:val="000000"/>
          <w:sz w:val="32"/>
          <w:szCs w:val="32"/>
        </w:rPr>
      </w:pPr>
    </w:p>
    <w:p w:rsidR="00BF5B10" w:rsidRDefault="00BF5B10" w:rsidP="00BF5B10">
      <w:pPr>
        <w:snapToGrid w:val="0"/>
        <w:jc w:val="right"/>
        <w:rPr>
          <w:rFonts w:ascii="標楷體" w:eastAsia="標楷體" w:hAnsi="標楷體"/>
          <w:b/>
          <w:color w:val="000000"/>
          <w:sz w:val="32"/>
          <w:szCs w:val="32"/>
        </w:rPr>
      </w:pPr>
    </w:p>
    <w:p w:rsidR="00BF5B10" w:rsidRDefault="00BF5B10" w:rsidP="00BF5B10">
      <w:pPr>
        <w:snapToGrid w:val="0"/>
        <w:jc w:val="right"/>
        <w:rPr>
          <w:rFonts w:ascii="標楷體" w:eastAsia="標楷體" w:hAnsi="標楷體"/>
          <w:b/>
          <w:color w:val="000000"/>
          <w:sz w:val="32"/>
          <w:szCs w:val="32"/>
        </w:rPr>
      </w:pPr>
    </w:p>
    <w:p w:rsidR="00BF5B10" w:rsidRDefault="00BF5B10" w:rsidP="00BF5B10">
      <w:pPr>
        <w:snapToGrid w:val="0"/>
        <w:jc w:val="right"/>
        <w:rPr>
          <w:rFonts w:ascii="標楷體" w:eastAsia="標楷體" w:hAnsi="標楷體"/>
          <w:b/>
          <w:color w:val="000000"/>
          <w:sz w:val="32"/>
          <w:szCs w:val="32"/>
        </w:rPr>
      </w:pPr>
    </w:p>
    <w:p w:rsidR="00BF5B10" w:rsidRDefault="00BF5B10" w:rsidP="00BF5B10">
      <w:pPr>
        <w:snapToGrid w:val="0"/>
        <w:jc w:val="right"/>
        <w:rPr>
          <w:rFonts w:ascii="標楷體" w:eastAsia="標楷體" w:hAnsi="標楷體"/>
          <w:b/>
          <w:color w:val="000000"/>
          <w:sz w:val="32"/>
          <w:szCs w:val="32"/>
        </w:rPr>
      </w:pPr>
    </w:p>
    <w:p w:rsidR="00BF5B10" w:rsidRDefault="00BF5B10" w:rsidP="00BF5B10">
      <w:pPr>
        <w:snapToGrid w:val="0"/>
        <w:jc w:val="right"/>
        <w:rPr>
          <w:rFonts w:ascii="標楷體" w:eastAsia="標楷體" w:hAnsi="標楷體"/>
          <w:b/>
          <w:color w:val="000000"/>
          <w:sz w:val="32"/>
          <w:szCs w:val="32"/>
        </w:rPr>
      </w:pPr>
    </w:p>
    <w:p w:rsidR="00BF5B10" w:rsidRDefault="00BF5B10" w:rsidP="00BF5B10">
      <w:pPr>
        <w:snapToGrid w:val="0"/>
        <w:jc w:val="right"/>
        <w:rPr>
          <w:rFonts w:ascii="標楷體" w:eastAsia="標楷體" w:hAnsi="標楷體"/>
          <w:b/>
          <w:color w:val="000000"/>
          <w:sz w:val="32"/>
          <w:szCs w:val="32"/>
        </w:rPr>
      </w:pPr>
    </w:p>
    <w:p w:rsidR="00BF5B10" w:rsidRDefault="00BF5B10" w:rsidP="00BF5B10">
      <w:pPr>
        <w:snapToGrid w:val="0"/>
        <w:jc w:val="right"/>
        <w:rPr>
          <w:rFonts w:ascii="標楷體" w:eastAsia="標楷體" w:hAnsi="標楷體"/>
          <w:b/>
          <w:color w:val="000000"/>
          <w:sz w:val="32"/>
          <w:szCs w:val="32"/>
        </w:rPr>
      </w:pPr>
    </w:p>
    <w:p w:rsidR="00BF5B10" w:rsidRDefault="004D0201" w:rsidP="00BF5B10">
      <w:pPr>
        <w:snapToGrid w:val="0"/>
        <w:jc w:val="right"/>
        <w:rPr>
          <w:rFonts w:ascii="標楷體" w:eastAsia="標楷體" w:hAnsi="標楷體"/>
          <w:sz w:val="32"/>
          <w:szCs w:val="32"/>
        </w:rPr>
      </w:pPr>
      <w:r w:rsidRPr="004D0201">
        <w:rPr>
          <w:rFonts w:ascii="新細明體" w:eastAsia="新細明體" w:hAnsi="新細明體" w:cs="新細明體"/>
          <w:b/>
          <w:bCs/>
          <w:noProof/>
          <w:color w:val="3F3F41"/>
          <w:kern w:val="36"/>
          <w:sz w:val="39"/>
          <w:szCs w:val="39"/>
        </w:rPr>
        <w:lastRenderedPageBreak/>
        <mc:AlternateContent>
          <mc:Choice Requires="wps">
            <w:drawing>
              <wp:anchor distT="45720" distB="45720" distL="114300" distR="114300" simplePos="0" relativeHeight="251665408" behindDoc="0" locked="0" layoutInCell="1" allowOverlap="1" wp14:anchorId="781B56E1" wp14:editId="4BE0F830">
                <wp:simplePos x="0" y="0"/>
                <wp:positionH relativeFrom="column">
                  <wp:posOffset>6029325</wp:posOffset>
                </wp:positionH>
                <wp:positionV relativeFrom="paragraph">
                  <wp:posOffset>0</wp:posOffset>
                </wp:positionV>
                <wp:extent cx="333375" cy="1404620"/>
                <wp:effectExtent l="0" t="0" r="28575"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solidFill>
                          <a:srgbClr val="FFFFFF"/>
                        </a:solidFill>
                        <a:ln w="9525">
                          <a:solidFill>
                            <a:srgbClr val="000000"/>
                          </a:solidFill>
                          <a:miter lim="800000"/>
                          <a:headEnd/>
                          <a:tailEnd/>
                        </a:ln>
                      </wps:spPr>
                      <wps:txbx>
                        <w:txbxContent>
                          <w:p w:rsidR="004D0201" w:rsidRPr="004D0201" w:rsidRDefault="004D0201" w:rsidP="004D0201">
                            <w:pPr>
                              <w:rPr>
                                <w:sz w:val="30"/>
                                <w:szCs w:val="30"/>
                              </w:rPr>
                            </w:pPr>
                            <w:r w:rsidRPr="004D0201">
                              <w:rPr>
                                <w:rFonts w:hint="eastAsia"/>
                                <w:sz w:val="30"/>
                                <w:szCs w:val="30"/>
                              </w:rPr>
                              <w:t>附</w:t>
                            </w:r>
                          </w:p>
                          <w:p w:rsidR="004D0201" w:rsidRPr="004D0201" w:rsidRDefault="004D0201" w:rsidP="004D0201">
                            <w:pPr>
                              <w:rPr>
                                <w:sz w:val="30"/>
                                <w:szCs w:val="30"/>
                              </w:rPr>
                            </w:pPr>
                            <w:r w:rsidRPr="004D0201">
                              <w:rPr>
                                <w:rFonts w:hint="eastAsia"/>
                                <w:sz w:val="30"/>
                                <w:szCs w:val="30"/>
                              </w:rPr>
                              <w:t>件</w:t>
                            </w:r>
                          </w:p>
                          <w:p w:rsidR="004D0201" w:rsidRPr="004D0201" w:rsidRDefault="004D0201" w:rsidP="004D0201">
                            <w:pPr>
                              <w:rPr>
                                <w:sz w:val="30"/>
                                <w:szCs w:val="30"/>
                              </w:rPr>
                            </w:pPr>
                            <w:r>
                              <w:rPr>
                                <w:rFonts w:hint="eastAsia"/>
                                <w:sz w:val="30"/>
                                <w:szCs w:val="30"/>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1B56E1" id="_x0000_s1027" type="#_x0000_t202" style="position:absolute;left:0;text-align:left;margin-left:474.75pt;margin-top:0;width:26.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">
                <v:textbox style="mso-fit-shape-to-text:t">
                  <w:txbxContent>
                    <w:p w:rsidR="004D0201" w:rsidRPr="004D0201" w:rsidRDefault="004D0201" w:rsidP="004D0201">
                      <w:pPr>
                        <w:rPr>
                          <w:sz w:val="30"/>
                          <w:szCs w:val="30"/>
                        </w:rPr>
                      </w:pPr>
                      <w:r w:rsidRPr="004D0201">
                        <w:rPr>
                          <w:rFonts w:hint="eastAsia"/>
                          <w:sz w:val="30"/>
                          <w:szCs w:val="30"/>
                        </w:rPr>
                        <w:t>附</w:t>
                      </w:r>
                    </w:p>
                    <w:p w:rsidR="004D0201" w:rsidRPr="004D0201" w:rsidRDefault="004D0201" w:rsidP="004D0201">
                      <w:pPr>
                        <w:rPr>
                          <w:sz w:val="30"/>
                          <w:szCs w:val="30"/>
                        </w:rPr>
                      </w:pPr>
                      <w:r w:rsidRPr="004D0201">
                        <w:rPr>
                          <w:rFonts w:hint="eastAsia"/>
                          <w:sz w:val="30"/>
                          <w:szCs w:val="30"/>
                        </w:rPr>
                        <w:t>件</w:t>
                      </w:r>
                    </w:p>
                    <w:p w:rsidR="004D0201" w:rsidRPr="004D0201" w:rsidRDefault="004D0201" w:rsidP="004D0201">
                      <w:pPr>
                        <w:rPr>
                          <w:rFonts w:hint="eastAsia"/>
                          <w:sz w:val="30"/>
                          <w:szCs w:val="30"/>
                        </w:rPr>
                      </w:pPr>
                      <w:r>
                        <w:rPr>
                          <w:rFonts w:hint="eastAsia"/>
                          <w:sz w:val="30"/>
                          <w:szCs w:val="30"/>
                        </w:rPr>
                        <w:t>二</w:t>
                      </w:r>
                    </w:p>
                  </w:txbxContent>
                </v:textbox>
                <w10:wrap type="square"/>
              </v:shape>
            </w:pict>
          </mc:Fallback>
        </mc:AlternateContent>
      </w:r>
      <w:r w:rsidR="00BF5B10">
        <w:rPr>
          <w:rFonts w:ascii="標楷體" w:eastAsia="標楷體" w:hAnsi="標楷體" w:hint="eastAsia"/>
          <w:b/>
          <w:color w:val="000000"/>
          <w:sz w:val="32"/>
          <w:szCs w:val="32"/>
        </w:rPr>
        <w:t xml:space="preserve">                                            </w:t>
      </w:r>
      <w:r w:rsidR="00BF5B10">
        <w:rPr>
          <w:rFonts w:ascii="標楷體" w:eastAsia="標楷體" w:hAnsi="標楷體" w:hint="eastAsia"/>
          <w:b/>
          <w:sz w:val="32"/>
          <w:szCs w:val="32"/>
        </w:rPr>
        <w:t xml:space="preserve"> </w:t>
      </w:r>
    </w:p>
    <w:p w:rsidR="00BF5B10" w:rsidRDefault="00BF5B10" w:rsidP="00BF5B10">
      <w:pPr>
        <w:spacing w:line="400" w:lineRule="exact"/>
        <w:ind w:left="730" w:hangingChars="202" w:hanging="730"/>
        <w:jc w:val="center"/>
        <w:rPr>
          <w:rFonts w:ascii="標楷體" w:eastAsia="標楷體" w:hAnsi="標楷體"/>
          <w:b/>
          <w:color w:val="000000"/>
          <w:sz w:val="36"/>
          <w:szCs w:val="36"/>
        </w:rPr>
      </w:pPr>
      <w:r>
        <w:rPr>
          <w:rFonts w:ascii="標楷體" w:eastAsia="標楷體" w:hAnsi="標楷體" w:hint="eastAsia"/>
          <w:b/>
          <w:color w:val="000000"/>
          <w:sz w:val="36"/>
          <w:szCs w:val="36"/>
        </w:rPr>
        <w:t>公務人員退休撫</w:t>
      </w:r>
      <w:proofErr w:type="gramStart"/>
      <w:r>
        <w:rPr>
          <w:rFonts w:ascii="標楷體" w:eastAsia="標楷體" w:hAnsi="標楷體" w:hint="eastAsia"/>
          <w:b/>
          <w:color w:val="000000"/>
          <w:sz w:val="36"/>
          <w:szCs w:val="36"/>
        </w:rPr>
        <w:t>卹</w:t>
      </w:r>
      <w:proofErr w:type="gramEnd"/>
      <w:r>
        <w:rPr>
          <w:rFonts w:ascii="標楷體" w:eastAsia="標楷體" w:hAnsi="標楷體" w:hint="eastAsia"/>
          <w:b/>
          <w:color w:val="000000"/>
          <w:sz w:val="36"/>
          <w:szCs w:val="36"/>
        </w:rPr>
        <w:t>基金歷年運用收益概況表</w:t>
      </w:r>
    </w:p>
    <w:p w:rsidR="00BF5B10" w:rsidRDefault="00BF5B10" w:rsidP="00BF5B10">
      <w:pPr>
        <w:tabs>
          <w:tab w:val="left" w:pos="-1440"/>
        </w:tabs>
        <w:kinsoku w:val="0"/>
        <w:wordWrap w:val="0"/>
        <w:spacing w:line="400" w:lineRule="exact"/>
        <w:ind w:left="480" w:rightChars="115" w:right="277"/>
        <w:jc w:val="right"/>
        <w:outlineLvl w:val="0"/>
        <w:rPr>
          <w:rFonts w:ascii="標楷體" w:eastAsia="標楷體" w:hAnsi="標楷體"/>
          <w:color w:val="000000"/>
          <w:szCs w:val="24"/>
        </w:rPr>
      </w:pPr>
      <w:r>
        <w:rPr>
          <w:rFonts w:ascii="標楷體" w:eastAsia="標楷體" w:hAnsi="標楷體" w:hint="eastAsia"/>
          <w:color w:val="000000"/>
        </w:rPr>
        <w:t xml:space="preserve">                      單位：新臺幣億元，％</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68"/>
        <w:gridCol w:w="2686"/>
        <w:gridCol w:w="2686"/>
        <w:gridCol w:w="2686"/>
      </w:tblGrid>
      <w:tr w:rsidR="00BF5B10" w:rsidTr="00BF5B10">
        <w:trPr>
          <w:trHeight w:val="1142"/>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BF5B10" w:rsidRDefault="00BF5B10">
            <w:pPr>
              <w:tabs>
                <w:tab w:val="left" w:pos="-28"/>
              </w:tabs>
              <w:kinsoku w:val="0"/>
              <w:snapToGrid w:val="0"/>
              <w:ind w:left="31" w:hangingChars="11" w:hanging="31"/>
              <w:jc w:val="center"/>
              <w:rPr>
                <w:rFonts w:ascii="標楷體" w:eastAsia="標楷體" w:hAnsi="標楷體"/>
                <w:bCs/>
                <w:color w:val="000000"/>
                <w:sz w:val="28"/>
                <w:szCs w:val="28"/>
              </w:rPr>
            </w:pPr>
            <w:r>
              <w:rPr>
                <w:rFonts w:ascii="標楷體" w:eastAsia="標楷體" w:hAnsi="標楷體" w:hint="eastAsia"/>
                <w:bCs/>
                <w:color w:val="000000"/>
                <w:sz w:val="28"/>
                <w:szCs w:val="28"/>
              </w:rPr>
              <w:t>年度</w:t>
            </w:r>
          </w:p>
        </w:tc>
        <w:tc>
          <w:tcPr>
            <w:tcW w:w="2686" w:type="dxa"/>
            <w:tcBorders>
              <w:top w:val="single" w:sz="4" w:space="0" w:color="auto"/>
              <w:left w:val="single" w:sz="4" w:space="0" w:color="auto"/>
              <w:bottom w:val="single" w:sz="4" w:space="0" w:color="auto"/>
              <w:right w:val="single" w:sz="4" w:space="0" w:color="auto"/>
            </w:tcBorders>
            <w:vAlign w:val="center"/>
            <w:hideMark/>
          </w:tcPr>
          <w:p w:rsidR="00BF5B10" w:rsidRDefault="00BF5B10">
            <w:pPr>
              <w:kinsoku w:val="0"/>
              <w:snapToGrid w:val="0"/>
              <w:jc w:val="center"/>
              <w:rPr>
                <w:rFonts w:ascii="標楷體" w:eastAsia="標楷體" w:hAnsi="標楷體"/>
                <w:bCs/>
                <w:color w:val="000000"/>
                <w:sz w:val="28"/>
                <w:szCs w:val="28"/>
              </w:rPr>
            </w:pPr>
            <w:proofErr w:type="gramStart"/>
            <w:r>
              <w:rPr>
                <w:rFonts w:ascii="標楷體" w:eastAsia="標楷體" w:hAnsi="標楷體" w:hint="eastAsia"/>
                <w:bCs/>
                <w:color w:val="000000"/>
                <w:sz w:val="28"/>
                <w:szCs w:val="28"/>
              </w:rPr>
              <w:t>臺</w:t>
            </w:r>
            <w:proofErr w:type="gramEnd"/>
            <w:r>
              <w:rPr>
                <w:rFonts w:ascii="標楷體" w:eastAsia="標楷體" w:hAnsi="標楷體" w:hint="eastAsia"/>
                <w:bCs/>
                <w:color w:val="000000"/>
                <w:sz w:val="28"/>
                <w:szCs w:val="28"/>
              </w:rPr>
              <w:t>銀2年期定期存款利率(%)</w:t>
            </w:r>
          </w:p>
        </w:tc>
        <w:tc>
          <w:tcPr>
            <w:tcW w:w="2686" w:type="dxa"/>
            <w:tcBorders>
              <w:top w:val="single" w:sz="4" w:space="0" w:color="auto"/>
              <w:left w:val="single" w:sz="4" w:space="0" w:color="auto"/>
              <w:bottom w:val="single" w:sz="4" w:space="0" w:color="auto"/>
              <w:right w:val="single" w:sz="4" w:space="0" w:color="auto"/>
            </w:tcBorders>
            <w:vAlign w:val="center"/>
            <w:hideMark/>
          </w:tcPr>
          <w:p w:rsidR="00BF5B10" w:rsidRDefault="00BF5B10">
            <w:pPr>
              <w:kinsoku w:val="0"/>
              <w:snapToGrid w:val="0"/>
              <w:jc w:val="center"/>
              <w:rPr>
                <w:rFonts w:ascii="標楷體" w:eastAsia="標楷體" w:hAnsi="標楷體"/>
                <w:bCs/>
                <w:color w:val="000000"/>
                <w:sz w:val="28"/>
                <w:szCs w:val="28"/>
              </w:rPr>
            </w:pPr>
            <w:r>
              <w:rPr>
                <w:rFonts w:ascii="標楷體" w:eastAsia="標楷體" w:hAnsi="標楷體" w:hint="eastAsia"/>
                <w:bCs/>
                <w:color w:val="000000"/>
                <w:sz w:val="28"/>
                <w:szCs w:val="28"/>
              </w:rPr>
              <w:t>總收益數</w:t>
            </w:r>
          </w:p>
          <w:p w:rsidR="00BF5B10" w:rsidRDefault="00BF5B10">
            <w:pPr>
              <w:kinsoku w:val="0"/>
              <w:snapToGrid w:val="0"/>
              <w:jc w:val="center"/>
              <w:rPr>
                <w:rFonts w:ascii="標楷體" w:eastAsia="標楷體" w:hAnsi="標楷體"/>
                <w:bCs/>
                <w:color w:val="000000"/>
                <w:sz w:val="28"/>
                <w:szCs w:val="28"/>
              </w:rPr>
            </w:pPr>
            <w:r>
              <w:rPr>
                <w:rFonts w:ascii="標楷體" w:eastAsia="標楷體" w:hAnsi="標楷體" w:hint="eastAsia"/>
                <w:bCs/>
                <w:color w:val="000000"/>
                <w:sz w:val="28"/>
                <w:szCs w:val="28"/>
              </w:rPr>
              <w:t>(億元)</w:t>
            </w:r>
          </w:p>
        </w:tc>
        <w:tc>
          <w:tcPr>
            <w:tcW w:w="2686" w:type="dxa"/>
            <w:tcBorders>
              <w:top w:val="single" w:sz="4" w:space="0" w:color="auto"/>
              <w:left w:val="single" w:sz="4" w:space="0" w:color="auto"/>
              <w:bottom w:val="single" w:sz="4" w:space="0" w:color="auto"/>
              <w:right w:val="single" w:sz="4" w:space="0" w:color="auto"/>
            </w:tcBorders>
            <w:vAlign w:val="center"/>
            <w:hideMark/>
          </w:tcPr>
          <w:p w:rsidR="00BF5B10" w:rsidRDefault="00BF5B10">
            <w:pPr>
              <w:kinsoku w:val="0"/>
              <w:snapToGrid w:val="0"/>
              <w:jc w:val="center"/>
              <w:rPr>
                <w:rFonts w:ascii="標楷體" w:eastAsia="標楷體" w:hAnsi="標楷體"/>
                <w:bCs/>
                <w:color w:val="000000"/>
                <w:sz w:val="28"/>
                <w:szCs w:val="28"/>
              </w:rPr>
            </w:pPr>
            <w:r>
              <w:rPr>
                <w:rFonts w:ascii="標楷體" w:eastAsia="標楷體" w:hAnsi="標楷體" w:hint="eastAsia"/>
                <w:bCs/>
                <w:color w:val="000000"/>
                <w:sz w:val="28"/>
                <w:szCs w:val="28"/>
              </w:rPr>
              <w:t>收益率</w:t>
            </w:r>
          </w:p>
          <w:p w:rsidR="00BF5B10" w:rsidRDefault="00BF5B10">
            <w:pPr>
              <w:kinsoku w:val="0"/>
              <w:snapToGrid w:val="0"/>
              <w:jc w:val="center"/>
              <w:rPr>
                <w:rFonts w:ascii="標楷體" w:eastAsia="標楷體" w:hAnsi="標楷體"/>
                <w:bCs/>
                <w:color w:val="000000"/>
                <w:sz w:val="28"/>
                <w:szCs w:val="28"/>
              </w:rPr>
            </w:pPr>
            <w:r>
              <w:rPr>
                <w:rFonts w:ascii="標楷體" w:eastAsia="標楷體" w:hAnsi="標楷體" w:hint="eastAsia"/>
                <w:bCs/>
                <w:color w:val="000000"/>
                <w:sz w:val="28"/>
                <w:szCs w:val="28"/>
              </w:rPr>
              <w:t>(%)</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85</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6.93</w:t>
            </w:r>
          </w:p>
        </w:tc>
        <w:tc>
          <w:tcPr>
            <w:tcW w:w="2686" w:type="dxa"/>
            <w:tcBorders>
              <w:top w:val="single" w:sz="4" w:space="0" w:color="auto"/>
              <w:left w:val="single" w:sz="4" w:space="0" w:color="auto"/>
              <w:bottom w:val="single" w:sz="4" w:space="0" w:color="auto"/>
              <w:right w:val="single" w:sz="4" w:space="0" w:color="auto"/>
            </w:tcBorders>
            <w:shd w:val="clear" w:color="auto" w:fill="D9E2F3"/>
            <w:hideMark/>
          </w:tcPr>
          <w:p w:rsidR="00BF5B10" w:rsidRDefault="00BF5B10">
            <w:pPr>
              <w:snapToGrid w:val="0"/>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7.78</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86</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6.29</w:t>
            </w:r>
          </w:p>
        </w:tc>
        <w:tc>
          <w:tcPr>
            <w:tcW w:w="2686" w:type="dxa"/>
            <w:tcBorders>
              <w:top w:val="single" w:sz="4" w:space="0" w:color="auto"/>
              <w:left w:val="single" w:sz="4" w:space="0" w:color="auto"/>
              <w:bottom w:val="single" w:sz="4" w:space="0" w:color="auto"/>
              <w:right w:val="single" w:sz="4" w:space="0" w:color="auto"/>
            </w:tcBorders>
            <w:shd w:val="clear" w:color="auto" w:fill="D9E2F3"/>
            <w:hideMark/>
          </w:tcPr>
          <w:p w:rsidR="00BF5B10" w:rsidRDefault="00BF5B10">
            <w:pPr>
              <w:snapToGrid w:val="0"/>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34</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12.25</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87</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6.31</w:t>
            </w:r>
          </w:p>
        </w:tc>
        <w:tc>
          <w:tcPr>
            <w:tcW w:w="2686" w:type="dxa"/>
            <w:tcBorders>
              <w:top w:val="single" w:sz="4" w:space="0" w:color="auto"/>
              <w:left w:val="single" w:sz="4" w:space="0" w:color="auto"/>
              <w:bottom w:val="single" w:sz="4" w:space="0" w:color="auto"/>
              <w:right w:val="single" w:sz="4" w:space="0" w:color="auto"/>
            </w:tcBorders>
            <w:shd w:val="clear" w:color="auto" w:fill="D9E2F3"/>
            <w:hideMark/>
          </w:tcPr>
          <w:p w:rsidR="00BF5B10" w:rsidRDefault="00BF5B10">
            <w:pPr>
              <w:snapToGrid w:val="0"/>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2.68</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88</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5.85</w:t>
            </w:r>
          </w:p>
        </w:tc>
        <w:tc>
          <w:tcPr>
            <w:tcW w:w="2686" w:type="dxa"/>
            <w:tcBorders>
              <w:top w:val="single" w:sz="4" w:space="0" w:color="auto"/>
              <w:left w:val="single" w:sz="4" w:space="0" w:color="auto"/>
              <w:bottom w:val="single" w:sz="4" w:space="0" w:color="auto"/>
              <w:right w:val="single" w:sz="4" w:space="0" w:color="auto"/>
            </w:tcBorders>
            <w:shd w:val="clear" w:color="auto" w:fill="D9E2F3"/>
            <w:hideMark/>
          </w:tcPr>
          <w:p w:rsidR="00BF5B10" w:rsidRDefault="00BF5B10">
            <w:pPr>
              <w:snapToGrid w:val="0"/>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110</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12.21</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8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89</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5.14</w:t>
            </w:r>
          </w:p>
        </w:tc>
        <w:tc>
          <w:tcPr>
            <w:tcW w:w="2686" w:type="dxa"/>
            <w:tcBorders>
              <w:top w:val="single" w:sz="4" w:space="0" w:color="auto"/>
              <w:left w:val="single" w:sz="4" w:space="0" w:color="auto"/>
              <w:bottom w:val="single" w:sz="4" w:space="0" w:color="auto"/>
              <w:right w:val="single" w:sz="4" w:space="0" w:color="auto"/>
            </w:tcBorders>
            <w:shd w:val="clear" w:color="auto" w:fill="E2EFD9"/>
            <w:hideMark/>
          </w:tcPr>
          <w:p w:rsidR="00BF5B10" w:rsidRDefault="00BF5B10">
            <w:pPr>
              <w:snapToGrid w:val="0"/>
              <w:spacing w:line="44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-171</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-8.70</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8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90</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4.02</w:t>
            </w:r>
          </w:p>
        </w:tc>
        <w:tc>
          <w:tcPr>
            <w:tcW w:w="2686" w:type="dxa"/>
            <w:tcBorders>
              <w:top w:val="single" w:sz="4" w:space="0" w:color="auto"/>
              <w:left w:val="single" w:sz="4" w:space="0" w:color="auto"/>
              <w:bottom w:val="single" w:sz="4" w:space="0" w:color="auto"/>
              <w:right w:val="single" w:sz="4" w:space="0" w:color="auto"/>
            </w:tcBorders>
            <w:shd w:val="clear" w:color="auto" w:fill="E2EFD9"/>
            <w:hideMark/>
          </w:tcPr>
          <w:p w:rsidR="00BF5B10" w:rsidRDefault="00BF5B10">
            <w:pPr>
              <w:snapToGrid w:val="0"/>
              <w:spacing w:line="44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54</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3.85</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8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91</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2.25</w:t>
            </w:r>
          </w:p>
        </w:tc>
        <w:tc>
          <w:tcPr>
            <w:tcW w:w="2686" w:type="dxa"/>
            <w:tcBorders>
              <w:top w:val="single" w:sz="4" w:space="0" w:color="auto"/>
              <w:left w:val="single" w:sz="4" w:space="0" w:color="auto"/>
              <w:bottom w:val="single" w:sz="4" w:space="0" w:color="auto"/>
              <w:right w:val="single" w:sz="4" w:space="0" w:color="auto"/>
            </w:tcBorders>
            <w:shd w:val="clear" w:color="auto" w:fill="E2EFD9"/>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-44</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-2.53</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8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92</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1.57</w:t>
            </w:r>
          </w:p>
        </w:tc>
        <w:tc>
          <w:tcPr>
            <w:tcW w:w="2686" w:type="dxa"/>
            <w:tcBorders>
              <w:top w:val="single" w:sz="4" w:space="0" w:color="auto"/>
              <w:left w:val="single" w:sz="4" w:space="0" w:color="auto"/>
              <w:bottom w:val="single" w:sz="4" w:space="0" w:color="auto"/>
              <w:right w:val="single" w:sz="4" w:space="0" w:color="auto"/>
            </w:tcBorders>
            <w:shd w:val="clear" w:color="auto" w:fill="E2EFD9"/>
            <w:hideMark/>
          </w:tcPr>
          <w:p w:rsidR="00BF5B10" w:rsidRDefault="00BF5B10">
            <w:pPr>
              <w:snapToGrid w:val="0"/>
              <w:spacing w:line="44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164</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8.13</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8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93</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1.50</w:t>
            </w:r>
          </w:p>
        </w:tc>
        <w:tc>
          <w:tcPr>
            <w:tcW w:w="2686" w:type="dxa"/>
            <w:tcBorders>
              <w:top w:val="single" w:sz="4" w:space="0" w:color="auto"/>
              <w:left w:val="single" w:sz="4" w:space="0" w:color="auto"/>
              <w:bottom w:val="single" w:sz="4" w:space="0" w:color="auto"/>
              <w:right w:val="single" w:sz="4" w:space="0" w:color="auto"/>
            </w:tcBorders>
            <w:shd w:val="clear" w:color="auto" w:fill="E2EFD9"/>
            <w:hideMark/>
          </w:tcPr>
          <w:p w:rsidR="00BF5B10" w:rsidRDefault="00BF5B10">
            <w:pPr>
              <w:snapToGrid w:val="0"/>
              <w:spacing w:line="44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53</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2.21</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8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94</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1.81</w:t>
            </w:r>
          </w:p>
        </w:tc>
        <w:tc>
          <w:tcPr>
            <w:tcW w:w="2686" w:type="dxa"/>
            <w:tcBorders>
              <w:top w:val="single" w:sz="4" w:space="0" w:color="auto"/>
              <w:left w:val="single" w:sz="4" w:space="0" w:color="auto"/>
              <w:bottom w:val="single" w:sz="4" w:space="0" w:color="auto"/>
              <w:right w:val="single" w:sz="4" w:space="0" w:color="auto"/>
            </w:tcBorders>
            <w:shd w:val="clear" w:color="auto" w:fill="E2EFD9"/>
            <w:hideMark/>
          </w:tcPr>
          <w:p w:rsidR="00BF5B10" w:rsidRDefault="00BF5B10">
            <w:pPr>
              <w:snapToGrid w:val="0"/>
              <w:spacing w:line="44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128</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4.74</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8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95</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2.18</w:t>
            </w:r>
          </w:p>
        </w:tc>
        <w:tc>
          <w:tcPr>
            <w:tcW w:w="2686" w:type="dxa"/>
            <w:tcBorders>
              <w:top w:val="single" w:sz="4" w:space="0" w:color="auto"/>
              <w:left w:val="single" w:sz="4" w:space="0" w:color="auto"/>
              <w:bottom w:val="single" w:sz="4" w:space="0" w:color="auto"/>
              <w:right w:val="single" w:sz="4" w:space="0" w:color="auto"/>
            </w:tcBorders>
            <w:shd w:val="clear" w:color="auto" w:fill="E2EFD9"/>
            <w:hideMark/>
          </w:tcPr>
          <w:p w:rsidR="00BF5B10" w:rsidRDefault="00BF5B10">
            <w:pPr>
              <w:snapToGrid w:val="0"/>
              <w:spacing w:line="44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346</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10.93</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8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96</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2.47</w:t>
            </w:r>
          </w:p>
        </w:tc>
        <w:tc>
          <w:tcPr>
            <w:tcW w:w="2686" w:type="dxa"/>
            <w:tcBorders>
              <w:top w:val="single" w:sz="4" w:space="0" w:color="auto"/>
              <w:left w:val="single" w:sz="4" w:space="0" w:color="auto"/>
              <w:bottom w:val="single" w:sz="4" w:space="0" w:color="auto"/>
              <w:right w:val="single" w:sz="4" w:space="0" w:color="auto"/>
            </w:tcBorders>
            <w:shd w:val="clear" w:color="auto" w:fill="E2EFD9"/>
            <w:hideMark/>
          </w:tcPr>
          <w:p w:rsidR="00BF5B10" w:rsidRDefault="00BF5B10">
            <w:pPr>
              <w:snapToGrid w:val="0"/>
              <w:spacing w:line="44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184</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4.91</w:t>
            </w:r>
          </w:p>
        </w:tc>
      </w:tr>
      <w:tr w:rsidR="00BF5B10" w:rsidTr="00BF5B10">
        <w:trPr>
          <w:trHeight w:val="205"/>
          <w:jc w:val="center"/>
        </w:trPr>
        <w:tc>
          <w:tcPr>
            <w:tcW w:w="1468"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8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97</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2.69</w:t>
            </w:r>
          </w:p>
        </w:tc>
        <w:tc>
          <w:tcPr>
            <w:tcW w:w="2686" w:type="dxa"/>
            <w:tcBorders>
              <w:top w:val="single" w:sz="4" w:space="0" w:color="auto"/>
              <w:left w:val="single" w:sz="4" w:space="0" w:color="auto"/>
              <w:bottom w:val="single" w:sz="4" w:space="0" w:color="auto"/>
              <w:right w:val="single" w:sz="4" w:space="0" w:color="auto"/>
            </w:tcBorders>
            <w:shd w:val="clear" w:color="auto" w:fill="E2EFD9"/>
            <w:hideMark/>
          </w:tcPr>
          <w:p w:rsidR="00BF5B10" w:rsidRDefault="00BF5B10">
            <w:pPr>
              <w:snapToGrid w:val="0"/>
              <w:spacing w:line="440" w:lineRule="exact"/>
              <w:jc w:val="center"/>
              <w:rPr>
                <w:rFonts w:ascii="標楷體" w:eastAsia="標楷體" w:hAnsi="標楷體"/>
                <w:b/>
                <w:i/>
                <w:color w:val="000000"/>
                <w:sz w:val="28"/>
                <w:szCs w:val="28"/>
                <w:u w:val="single"/>
              </w:rPr>
            </w:pPr>
            <w:r>
              <w:rPr>
                <w:rFonts w:ascii="標楷體" w:eastAsia="標楷體" w:hAnsi="標楷體" w:hint="eastAsia"/>
                <w:b/>
                <w:i/>
                <w:color w:val="000000"/>
                <w:sz w:val="28"/>
                <w:szCs w:val="28"/>
                <w:u w:val="single"/>
              </w:rPr>
              <w:t>-860</w:t>
            </w:r>
          </w:p>
        </w:tc>
        <w:tc>
          <w:tcPr>
            <w:tcW w:w="268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F5B10" w:rsidRDefault="00BF5B10">
            <w:pPr>
              <w:snapToGrid w:val="0"/>
              <w:spacing w:line="440" w:lineRule="exact"/>
              <w:jc w:val="center"/>
              <w:rPr>
                <w:rFonts w:ascii="標楷體" w:eastAsia="標楷體" w:hAnsi="標楷體"/>
                <w:b/>
                <w:i/>
                <w:sz w:val="28"/>
                <w:szCs w:val="28"/>
                <w:u w:val="single"/>
              </w:rPr>
            </w:pPr>
            <w:r>
              <w:rPr>
                <w:rFonts w:ascii="標楷體" w:eastAsia="標楷體" w:hAnsi="標楷體" w:hint="eastAsia"/>
                <w:b/>
                <w:i/>
                <w:sz w:val="28"/>
                <w:szCs w:val="28"/>
                <w:u w:val="single"/>
              </w:rPr>
              <w:t>-22.33</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98</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0.94</w:t>
            </w:r>
          </w:p>
        </w:tc>
        <w:tc>
          <w:tcPr>
            <w:tcW w:w="2686" w:type="dxa"/>
            <w:tcBorders>
              <w:top w:val="single" w:sz="4" w:space="0" w:color="auto"/>
              <w:left w:val="single" w:sz="4" w:space="0" w:color="auto"/>
              <w:bottom w:val="single" w:sz="4" w:space="0" w:color="auto"/>
              <w:right w:val="single" w:sz="4" w:space="0" w:color="auto"/>
            </w:tcBorders>
            <w:shd w:val="clear" w:color="auto" w:fill="D9E2F3"/>
            <w:hideMark/>
          </w:tcPr>
          <w:p w:rsidR="00BF5B10" w:rsidRDefault="00BF5B10">
            <w:pPr>
              <w:snapToGrid w:val="0"/>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762</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19.49</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80" w:lineRule="exact"/>
              <w:jc w:val="center"/>
              <w:rPr>
                <w:rFonts w:ascii="標楷體" w:eastAsia="標楷體" w:hAnsi="標楷體"/>
                <w:spacing w:val="-4"/>
                <w:sz w:val="28"/>
                <w:szCs w:val="28"/>
              </w:rPr>
            </w:pPr>
            <w:r>
              <w:rPr>
                <w:rFonts w:ascii="標楷體" w:eastAsia="標楷體" w:hAnsi="標楷體" w:hint="eastAsia"/>
                <w:spacing w:val="-4"/>
                <w:sz w:val="28"/>
                <w:szCs w:val="28"/>
              </w:rPr>
              <w:t>99</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1.07</w:t>
            </w:r>
          </w:p>
        </w:tc>
        <w:tc>
          <w:tcPr>
            <w:tcW w:w="2686" w:type="dxa"/>
            <w:tcBorders>
              <w:top w:val="single" w:sz="4" w:space="0" w:color="auto"/>
              <w:left w:val="single" w:sz="4" w:space="0" w:color="auto"/>
              <w:bottom w:val="single" w:sz="4" w:space="0" w:color="auto"/>
              <w:right w:val="single" w:sz="4" w:space="0" w:color="auto"/>
            </w:tcBorders>
            <w:shd w:val="clear" w:color="auto" w:fill="D9E2F3"/>
            <w:hideMark/>
          </w:tcPr>
          <w:p w:rsidR="00BF5B10" w:rsidRDefault="00BF5B1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159</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3.60</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80" w:lineRule="exact"/>
              <w:jc w:val="center"/>
              <w:rPr>
                <w:rFonts w:ascii="標楷體" w:eastAsia="標楷體" w:hAnsi="標楷體"/>
                <w:spacing w:val="-4"/>
                <w:sz w:val="28"/>
                <w:szCs w:val="28"/>
              </w:rPr>
            </w:pPr>
            <w:r>
              <w:rPr>
                <w:rFonts w:ascii="標楷體" w:eastAsia="標楷體" w:hAnsi="標楷體" w:hint="eastAsia"/>
                <w:spacing w:val="-4"/>
                <w:sz w:val="28"/>
                <w:szCs w:val="28"/>
              </w:rPr>
              <w:t>100</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40" w:lineRule="exact"/>
              <w:jc w:val="center"/>
              <w:rPr>
                <w:rFonts w:ascii="標楷體" w:eastAsia="標楷體" w:hAnsi="標楷體"/>
                <w:spacing w:val="-4"/>
                <w:sz w:val="28"/>
                <w:szCs w:val="28"/>
              </w:rPr>
            </w:pPr>
            <w:r>
              <w:rPr>
                <w:rFonts w:ascii="標楷體" w:eastAsia="標楷體" w:hAnsi="標楷體" w:hint="eastAsia"/>
                <w:spacing w:val="-4"/>
                <w:sz w:val="28"/>
                <w:szCs w:val="28"/>
              </w:rPr>
              <w:t>1.32</w:t>
            </w:r>
          </w:p>
        </w:tc>
        <w:tc>
          <w:tcPr>
            <w:tcW w:w="2686" w:type="dxa"/>
            <w:tcBorders>
              <w:top w:val="single" w:sz="4" w:space="0" w:color="auto"/>
              <w:left w:val="single" w:sz="4" w:space="0" w:color="auto"/>
              <w:bottom w:val="single" w:sz="4" w:space="0" w:color="auto"/>
              <w:right w:val="single" w:sz="4" w:space="0" w:color="auto"/>
            </w:tcBorders>
            <w:shd w:val="clear" w:color="auto" w:fill="D9E2F3"/>
            <w:hideMark/>
          </w:tcPr>
          <w:p w:rsidR="00BF5B10" w:rsidRDefault="00BF5B10">
            <w:pPr>
              <w:snapToGrid w:val="0"/>
              <w:spacing w:line="440" w:lineRule="exact"/>
              <w:jc w:val="center"/>
              <w:rPr>
                <w:rFonts w:ascii="標楷體" w:eastAsia="標楷體" w:hAnsi="標楷體"/>
                <w:spacing w:val="-4"/>
                <w:sz w:val="28"/>
                <w:szCs w:val="28"/>
              </w:rPr>
            </w:pPr>
            <w:r>
              <w:rPr>
                <w:rFonts w:ascii="標楷體" w:eastAsia="標楷體" w:hAnsi="標楷體" w:hint="eastAsia"/>
                <w:spacing w:val="-4"/>
                <w:sz w:val="28"/>
                <w:szCs w:val="28"/>
              </w:rPr>
              <w:t>-284</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snapToGrid w:val="0"/>
              <w:spacing w:line="440" w:lineRule="exact"/>
              <w:jc w:val="center"/>
              <w:rPr>
                <w:rFonts w:ascii="標楷體" w:eastAsia="標楷體" w:hAnsi="標楷體"/>
                <w:spacing w:val="-4"/>
                <w:sz w:val="28"/>
                <w:szCs w:val="28"/>
              </w:rPr>
            </w:pPr>
            <w:r>
              <w:rPr>
                <w:rFonts w:ascii="標楷體" w:eastAsia="標楷體" w:hAnsi="標楷體" w:hint="eastAsia"/>
                <w:spacing w:val="-4"/>
                <w:sz w:val="28"/>
                <w:szCs w:val="28"/>
              </w:rPr>
              <w:t>-5.98</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tabs>
                <w:tab w:val="left" w:pos="3920"/>
                <w:tab w:val="left" w:pos="8880"/>
              </w:tabs>
              <w:kinsoku w:val="0"/>
              <w:snapToGrid w:val="0"/>
              <w:spacing w:line="480" w:lineRule="exact"/>
              <w:jc w:val="center"/>
              <w:rPr>
                <w:rFonts w:ascii="標楷體" w:eastAsia="標楷體" w:hAnsi="標楷體"/>
                <w:sz w:val="28"/>
                <w:szCs w:val="28"/>
              </w:rPr>
            </w:pPr>
            <w:r>
              <w:rPr>
                <w:rFonts w:ascii="標楷體" w:eastAsia="標楷體" w:hAnsi="標楷體" w:hint="eastAsia"/>
                <w:sz w:val="28"/>
                <w:szCs w:val="28"/>
              </w:rPr>
              <w:t>101</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tabs>
                <w:tab w:val="left" w:pos="3920"/>
                <w:tab w:val="left" w:pos="8880"/>
              </w:tabs>
              <w:kinsoku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1.40</w:t>
            </w:r>
          </w:p>
        </w:tc>
        <w:tc>
          <w:tcPr>
            <w:tcW w:w="2686" w:type="dxa"/>
            <w:tcBorders>
              <w:top w:val="single" w:sz="4" w:space="0" w:color="auto"/>
              <w:left w:val="single" w:sz="4" w:space="0" w:color="auto"/>
              <w:bottom w:val="single" w:sz="4" w:space="0" w:color="auto"/>
              <w:right w:val="single" w:sz="4" w:space="0" w:color="auto"/>
            </w:tcBorders>
            <w:shd w:val="clear" w:color="auto" w:fill="D9E2F3"/>
            <w:hideMark/>
          </w:tcPr>
          <w:p w:rsidR="00BF5B10" w:rsidRDefault="00BF5B10">
            <w:pPr>
              <w:tabs>
                <w:tab w:val="left" w:pos="3920"/>
                <w:tab w:val="left" w:pos="8880"/>
              </w:tabs>
              <w:kinsoku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298</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tabs>
                <w:tab w:val="left" w:pos="3920"/>
                <w:tab w:val="left" w:pos="8880"/>
              </w:tabs>
              <w:kinsoku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6.17</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tabs>
                <w:tab w:val="left" w:pos="3920"/>
                <w:tab w:val="left" w:pos="8880"/>
              </w:tabs>
              <w:kinsoku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102</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tabs>
                <w:tab w:val="left" w:pos="3920"/>
                <w:tab w:val="left" w:pos="8880"/>
              </w:tabs>
              <w:kinsoku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1.40</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tabs>
                <w:tab w:val="left" w:pos="3920"/>
                <w:tab w:val="left" w:pos="8880"/>
              </w:tabs>
              <w:kinsoku w:val="0"/>
              <w:snapToGrid w:val="0"/>
              <w:spacing w:line="440" w:lineRule="exact"/>
              <w:jc w:val="center"/>
              <w:rPr>
                <w:rFonts w:ascii="標楷體" w:eastAsia="標楷體" w:hAnsi="標楷體"/>
                <w:snapToGrid w:val="0"/>
                <w:sz w:val="28"/>
                <w:szCs w:val="28"/>
              </w:rPr>
            </w:pPr>
            <w:r>
              <w:rPr>
                <w:rFonts w:ascii="標楷體" w:eastAsia="標楷體" w:hAnsi="標楷體" w:hint="eastAsia"/>
                <w:snapToGrid w:val="0"/>
                <w:sz w:val="28"/>
                <w:szCs w:val="28"/>
              </w:rPr>
              <w:t>427</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tabs>
                <w:tab w:val="left" w:pos="3920"/>
                <w:tab w:val="left" w:pos="8880"/>
              </w:tabs>
              <w:kinsoku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8.30</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tabs>
                <w:tab w:val="left" w:pos="3920"/>
                <w:tab w:val="left" w:pos="8880"/>
              </w:tabs>
              <w:kinsoku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103</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tabs>
                <w:tab w:val="left" w:pos="3920"/>
                <w:tab w:val="left" w:pos="8880"/>
              </w:tabs>
              <w:kinsoku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1.40</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tabs>
                <w:tab w:val="left" w:pos="3920"/>
                <w:tab w:val="left" w:pos="8880"/>
              </w:tabs>
              <w:kinsoku w:val="0"/>
              <w:snapToGrid w:val="0"/>
              <w:spacing w:line="440" w:lineRule="exact"/>
              <w:jc w:val="center"/>
              <w:rPr>
                <w:rFonts w:ascii="標楷體" w:eastAsia="標楷體" w:hAnsi="標楷體"/>
                <w:snapToGrid w:val="0"/>
                <w:sz w:val="28"/>
                <w:szCs w:val="28"/>
              </w:rPr>
            </w:pPr>
            <w:r>
              <w:rPr>
                <w:rFonts w:ascii="標楷體" w:eastAsia="標楷體" w:hAnsi="標楷體" w:hint="eastAsia"/>
                <w:snapToGrid w:val="0"/>
                <w:sz w:val="28"/>
                <w:szCs w:val="28"/>
              </w:rPr>
              <w:t>356</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tabs>
                <w:tab w:val="left" w:pos="3920"/>
                <w:tab w:val="left" w:pos="8880"/>
              </w:tabs>
              <w:kinsoku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6.50</w:t>
            </w:r>
          </w:p>
        </w:tc>
      </w:tr>
      <w:tr w:rsidR="00BF5B10" w:rsidTr="00BF5B10">
        <w:trPr>
          <w:jc w:val="center"/>
        </w:trPr>
        <w:tc>
          <w:tcPr>
            <w:tcW w:w="146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tabs>
                <w:tab w:val="left" w:pos="3920"/>
                <w:tab w:val="left" w:pos="8880"/>
              </w:tabs>
              <w:kinsoku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104</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tabs>
                <w:tab w:val="left" w:pos="3920"/>
                <w:tab w:val="left" w:pos="8880"/>
              </w:tabs>
              <w:kinsoku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1.38</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tabs>
                <w:tab w:val="left" w:pos="3920"/>
                <w:tab w:val="left" w:pos="8880"/>
              </w:tabs>
              <w:kinsoku w:val="0"/>
              <w:snapToGrid w:val="0"/>
              <w:spacing w:line="440" w:lineRule="exact"/>
              <w:jc w:val="center"/>
              <w:rPr>
                <w:rFonts w:ascii="標楷體" w:eastAsia="標楷體" w:hAnsi="標楷體"/>
                <w:snapToGrid w:val="0"/>
                <w:sz w:val="28"/>
                <w:szCs w:val="28"/>
              </w:rPr>
            </w:pPr>
            <w:r>
              <w:rPr>
                <w:rFonts w:ascii="標楷體" w:eastAsia="標楷體" w:hAnsi="標楷體" w:hint="eastAsia"/>
                <w:snapToGrid w:val="0"/>
                <w:sz w:val="28"/>
                <w:szCs w:val="28"/>
              </w:rPr>
              <w:t>-108</w:t>
            </w:r>
          </w:p>
        </w:tc>
        <w:tc>
          <w:tcPr>
            <w:tcW w:w="268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F5B10" w:rsidRDefault="00BF5B10">
            <w:pPr>
              <w:tabs>
                <w:tab w:val="left" w:pos="3920"/>
                <w:tab w:val="left" w:pos="8880"/>
              </w:tabs>
              <w:kinsoku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-1.94</w:t>
            </w:r>
          </w:p>
        </w:tc>
      </w:tr>
    </w:tbl>
    <w:p w:rsidR="00BF5B10" w:rsidRPr="006B2958" w:rsidRDefault="00BF5B10" w:rsidP="00BF5B10">
      <w:pPr>
        <w:widowControl/>
        <w:tabs>
          <w:tab w:val="left" w:pos="-2340"/>
        </w:tabs>
        <w:snapToGrid w:val="0"/>
        <w:spacing w:line="440" w:lineRule="exact"/>
        <w:ind w:left="1923" w:hangingChars="737" w:hanging="1923"/>
        <w:jc w:val="both"/>
        <w:rPr>
          <w:rFonts w:asciiTheme="majorEastAsia" w:eastAsiaTheme="majorEastAsia" w:hAnsiTheme="majorEastAsia" w:cs="Times New Roman"/>
          <w:sz w:val="26"/>
          <w:szCs w:val="26"/>
        </w:rPr>
      </w:pPr>
      <w:r w:rsidRPr="006B2958">
        <w:rPr>
          <w:rFonts w:asciiTheme="majorEastAsia" w:eastAsiaTheme="majorEastAsia" w:hAnsiTheme="majorEastAsia" w:hint="eastAsia"/>
          <w:sz w:val="26"/>
          <w:szCs w:val="26"/>
        </w:rPr>
        <w:t>備註：</w:t>
      </w:r>
    </w:p>
    <w:p w:rsidR="00BF5B10" w:rsidRPr="006B2958" w:rsidRDefault="00BF5B10" w:rsidP="00BF5B10">
      <w:pPr>
        <w:widowControl/>
        <w:numPr>
          <w:ilvl w:val="0"/>
          <w:numId w:val="1"/>
        </w:numPr>
        <w:tabs>
          <w:tab w:val="left" w:pos="-2340"/>
        </w:tabs>
        <w:snapToGrid w:val="0"/>
        <w:spacing w:line="440" w:lineRule="exact"/>
        <w:jc w:val="both"/>
        <w:rPr>
          <w:rFonts w:asciiTheme="majorEastAsia" w:eastAsiaTheme="majorEastAsia" w:hAnsiTheme="majorEastAsia"/>
          <w:sz w:val="26"/>
          <w:szCs w:val="26"/>
        </w:rPr>
      </w:pPr>
      <w:r w:rsidRPr="006B2958">
        <w:rPr>
          <w:rFonts w:asciiTheme="majorEastAsia" w:eastAsiaTheme="majorEastAsia" w:hAnsiTheme="majorEastAsia" w:hint="eastAsia"/>
          <w:sz w:val="26"/>
          <w:szCs w:val="26"/>
        </w:rPr>
        <w:t>89年度係一年半之會計期間。</w:t>
      </w:r>
    </w:p>
    <w:p w:rsidR="00BF5B10" w:rsidRPr="006B2958" w:rsidRDefault="00BF5B10" w:rsidP="00BF5B10">
      <w:pPr>
        <w:widowControl/>
        <w:numPr>
          <w:ilvl w:val="0"/>
          <w:numId w:val="1"/>
        </w:numPr>
        <w:tabs>
          <w:tab w:val="left" w:pos="-2340"/>
        </w:tabs>
        <w:snapToGrid w:val="0"/>
        <w:spacing w:line="440" w:lineRule="exact"/>
        <w:jc w:val="both"/>
        <w:rPr>
          <w:rFonts w:asciiTheme="majorEastAsia" w:eastAsiaTheme="majorEastAsia" w:hAnsiTheme="majorEastAsia"/>
          <w:sz w:val="26"/>
          <w:szCs w:val="26"/>
        </w:rPr>
      </w:pPr>
      <w:r w:rsidRPr="006B2958">
        <w:rPr>
          <w:rFonts w:asciiTheme="majorEastAsia" w:eastAsiaTheme="majorEastAsia" w:hAnsiTheme="majorEastAsia" w:hint="eastAsia"/>
          <w:sz w:val="26"/>
          <w:szCs w:val="26"/>
        </w:rPr>
        <w:t>85至94年度係</w:t>
      </w:r>
      <w:proofErr w:type="gramStart"/>
      <w:r w:rsidRPr="006B2958">
        <w:rPr>
          <w:rFonts w:asciiTheme="majorEastAsia" w:eastAsiaTheme="majorEastAsia" w:hAnsiTheme="majorEastAsia" w:hint="eastAsia"/>
          <w:sz w:val="26"/>
          <w:szCs w:val="26"/>
        </w:rPr>
        <w:t>採</w:t>
      </w:r>
      <w:proofErr w:type="gramEnd"/>
      <w:r w:rsidRPr="006B2958">
        <w:rPr>
          <w:rFonts w:asciiTheme="majorEastAsia" w:eastAsiaTheme="majorEastAsia" w:hAnsiTheme="majorEastAsia" w:hint="eastAsia"/>
          <w:sz w:val="26"/>
          <w:szCs w:val="26"/>
        </w:rPr>
        <w:t>成本與市價孰低法，95年度以後則</w:t>
      </w:r>
      <w:proofErr w:type="gramStart"/>
      <w:r w:rsidRPr="006B2958">
        <w:rPr>
          <w:rFonts w:asciiTheme="majorEastAsia" w:eastAsiaTheme="majorEastAsia" w:hAnsiTheme="majorEastAsia" w:hint="eastAsia"/>
          <w:sz w:val="26"/>
          <w:szCs w:val="26"/>
        </w:rPr>
        <w:t>採</w:t>
      </w:r>
      <w:proofErr w:type="gramEnd"/>
      <w:r w:rsidRPr="006B2958">
        <w:rPr>
          <w:rFonts w:asciiTheme="majorEastAsia" w:eastAsiaTheme="majorEastAsia" w:hAnsiTheme="majorEastAsia" w:hint="eastAsia"/>
          <w:sz w:val="26"/>
          <w:szCs w:val="26"/>
        </w:rPr>
        <w:t>市價法。</w:t>
      </w:r>
    </w:p>
    <w:p w:rsidR="00BF5B10" w:rsidRDefault="00BF5B10" w:rsidP="00BF5B10">
      <w:pPr>
        <w:widowControl/>
        <w:tabs>
          <w:tab w:val="left" w:pos="-2340"/>
        </w:tabs>
        <w:snapToGrid w:val="0"/>
        <w:spacing w:line="440" w:lineRule="exact"/>
        <w:jc w:val="both"/>
        <w:rPr>
          <w:rFonts w:ascii="標楷體" w:eastAsia="標楷體" w:hAnsi="標楷體"/>
        </w:rPr>
      </w:pPr>
    </w:p>
    <w:p w:rsidR="00BF5B10" w:rsidRDefault="00BF5B10" w:rsidP="004D2C8B">
      <w:pPr>
        <w:widowControl/>
        <w:spacing w:line="400" w:lineRule="exact"/>
        <w:jc w:val="both"/>
        <w:rPr>
          <w:rFonts w:ascii="Helvetica" w:eastAsia="新細明體" w:hAnsi="Helvetica" w:cs="Helvetica"/>
          <w:color w:val="000000"/>
          <w:kern w:val="0"/>
          <w:sz w:val="26"/>
          <w:szCs w:val="26"/>
        </w:rPr>
      </w:pPr>
    </w:p>
    <w:p w:rsidR="00BF5B10" w:rsidRDefault="00BF5B10" w:rsidP="004D2C8B">
      <w:pPr>
        <w:widowControl/>
        <w:spacing w:line="400" w:lineRule="exact"/>
        <w:jc w:val="both"/>
        <w:rPr>
          <w:rFonts w:ascii="Helvetica" w:eastAsia="新細明體" w:hAnsi="Helvetica" w:cs="Helvetica"/>
          <w:color w:val="000000"/>
          <w:kern w:val="0"/>
          <w:sz w:val="26"/>
          <w:szCs w:val="26"/>
        </w:rPr>
      </w:pPr>
    </w:p>
    <w:p w:rsidR="00BF5B10" w:rsidRDefault="00BF5B10" w:rsidP="004D2C8B">
      <w:pPr>
        <w:widowControl/>
        <w:spacing w:line="400" w:lineRule="exact"/>
        <w:jc w:val="both"/>
        <w:rPr>
          <w:rFonts w:ascii="Helvetica" w:eastAsia="新細明體" w:hAnsi="Helvetica" w:cs="Helvetica"/>
          <w:color w:val="000000"/>
          <w:kern w:val="0"/>
          <w:sz w:val="26"/>
          <w:szCs w:val="26"/>
        </w:rPr>
      </w:pPr>
    </w:p>
    <w:p w:rsidR="00BF5B10" w:rsidRPr="00BF5B10" w:rsidRDefault="00BF5B10" w:rsidP="004D2C8B">
      <w:pPr>
        <w:widowControl/>
        <w:spacing w:line="400" w:lineRule="exact"/>
        <w:jc w:val="both"/>
        <w:rPr>
          <w:rFonts w:ascii="Helvetica" w:eastAsia="新細明體" w:hAnsi="Helvetica" w:cs="Helvetica"/>
          <w:color w:val="000000"/>
          <w:kern w:val="0"/>
          <w:sz w:val="26"/>
          <w:szCs w:val="26"/>
        </w:rPr>
      </w:pPr>
    </w:p>
    <w:p w:rsidR="009A3210" w:rsidRDefault="009A32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Pr="006B2958" w:rsidRDefault="004D0201" w:rsidP="006B2958">
      <w:pPr>
        <w:pStyle w:val="a4"/>
        <w:ind w:leftChars="54" w:left="130" w:firstLineChars="0" w:firstLine="0"/>
        <w:jc w:val="center"/>
        <w:rPr>
          <w:rFonts w:ascii="新細明體" w:eastAsia="新細明體" w:hAnsi="新細明體"/>
          <w:b/>
          <w:sz w:val="30"/>
          <w:szCs w:val="30"/>
          <w:u w:val="single"/>
        </w:rPr>
      </w:pPr>
      <w:r w:rsidRPr="004D0201">
        <w:rPr>
          <w:rFonts w:ascii="新細明體" w:eastAsia="新細明體" w:hAnsi="新細明體" w:cs="新細明體"/>
          <w:b/>
          <w:bCs/>
          <w:color w:val="3F3F41"/>
          <w:kern w:val="36"/>
          <w:sz w:val="39"/>
          <w:szCs w:val="39"/>
        </w:rPr>
        <mc:AlternateContent>
          <mc:Choice Requires="wps">
            <w:drawing>
              <wp:anchor distT="45720" distB="45720" distL="114300" distR="114300" simplePos="0" relativeHeight="251667456" behindDoc="0" locked="0" layoutInCell="1" allowOverlap="1" wp14:anchorId="7EBDC355" wp14:editId="50FB96A1">
                <wp:simplePos x="0" y="0"/>
                <wp:positionH relativeFrom="column">
                  <wp:posOffset>5943600</wp:posOffset>
                </wp:positionH>
                <wp:positionV relativeFrom="paragraph">
                  <wp:posOffset>168910</wp:posOffset>
                </wp:positionV>
                <wp:extent cx="333375" cy="1404620"/>
                <wp:effectExtent l="0" t="0" r="28575"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solidFill>
                          <a:srgbClr val="FFFFFF"/>
                        </a:solidFill>
                        <a:ln w="9525">
                          <a:solidFill>
                            <a:srgbClr val="000000"/>
                          </a:solidFill>
                          <a:miter lim="800000"/>
                          <a:headEnd/>
                          <a:tailEnd/>
                        </a:ln>
                      </wps:spPr>
                      <wps:txbx>
                        <w:txbxContent>
                          <w:p w:rsidR="004D0201" w:rsidRPr="004D0201" w:rsidRDefault="004D0201" w:rsidP="004D0201">
                            <w:pPr>
                              <w:rPr>
                                <w:sz w:val="30"/>
                                <w:szCs w:val="30"/>
                              </w:rPr>
                            </w:pPr>
                            <w:r w:rsidRPr="004D0201">
                              <w:rPr>
                                <w:rFonts w:hint="eastAsia"/>
                                <w:sz w:val="30"/>
                                <w:szCs w:val="30"/>
                              </w:rPr>
                              <w:t>附</w:t>
                            </w:r>
                          </w:p>
                          <w:p w:rsidR="004D0201" w:rsidRPr="004D0201" w:rsidRDefault="004D0201" w:rsidP="004D0201">
                            <w:pPr>
                              <w:rPr>
                                <w:sz w:val="30"/>
                                <w:szCs w:val="30"/>
                              </w:rPr>
                            </w:pPr>
                            <w:r w:rsidRPr="004D0201">
                              <w:rPr>
                                <w:rFonts w:hint="eastAsia"/>
                                <w:sz w:val="30"/>
                                <w:szCs w:val="30"/>
                              </w:rPr>
                              <w:t>件</w:t>
                            </w:r>
                          </w:p>
                          <w:p w:rsidR="004D0201" w:rsidRPr="004D0201" w:rsidRDefault="004D0201" w:rsidP="004D0201">
                            <w:pPr>
                              <w:rPr>
                                <w:sz w:val="30"/>
                                <w:szCs w:val="30"/>
                              </w:rPr>
                            </w:pPr>
                            <w:proofErr w:type="gramStart"/>
                            <w:r>
                              <w:rPr>
                                <w:rFonts w:hint="eastAsia"/>
                                <w:sz w:val="30"/>
                                <w:szCs w:val="30"/>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BDC355" id="_x0000_s1028" type="#_x0000_t202" style="position:absolute;left:0;text-align:left;margin-left:468pt;margin-top:13.3pt;width:26.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">
                <v:textbox style="mso-fit-shape-to-text:t">
                  <w:txbxContent>
                    <w:p w:rsidR="004D0201" w:rsidRPr="004D0201" w:rsidRDefault="004D0201" w:rsidP="004D0201">
                      <w:pPr>
                        <w:rPr>
                          <w:sz w:val="30"/>
                          <w:szCs w:val="30"/>
                        </w:rPr>
                      </w:pPr>
                      <w:r w:rsidRPr="004D0201">
                        <w:rPr>
                          <w:rFonts w:hint="eastAsia"/>
                          <w:sz w:val="30"/>
                          <w:szCs w:val="30"/>
                        </w:rPr>
                        <w:t>附</w:t>
                      </w:r>
                    </w:p>
                    <w:p w:rsidR="004D0201" w:rsidRPr="004D0201" w:rsidRDefault="004D0201" w:rsidP="004D0201">
                      <w:pPr>
                        <w:rPr>
                          <w:sz w:val="30"/>
                          <w:szCs w:val="30"/>
                        </w:rPr>
                      </w:pPr>
                      <w:r w:rsidRPr="004D0201">
                        <w:rPr>
                          <w:rFonts w:hint="eastAsia"/>
                          <w:sz w:val="30"/>
                          <w:szCs w:val="30"/>
                        </w:rPr>
                        <w:t>件</w:t>
                      </w:r>
                    </w:p>
                    <w:p w:rsidR="004D0201" w:rsidRPr="004D0201" w:rsidRDefault="004D0201" w:rsidP="004D0201">
                      <w:pPr>
                        <w:rPr>
                          <w:rFonts w:hint="eastAsia"/>
                          <w:sz w:val="30"/>
                          <w:szCs w:val="30"/>
                        </w:rPr>
                      </w:pPr>
                      <w:proofErr w:type="gramStart"/>
                      <w:r>
                        <w:rPr>
                          <w:rFonts w:hint="eastAsia"/>
                          <w:sz w:val="30"/>
                          <w:szCs w:val="30"/>
                        </w:rPr>
                        <w:t>三</w:t>
                      </w:r>
                      <w:proofErr w:type="gramEnd"/>
                    </w:p>
                  </w:txbxContent>
                </v:textbox>
                <w10:wrap type="square"/>
              </v:shape>
            </w:pict>
          </mc:Fallback>
        </mc:AlternateContent>
      </w:r>
      <w:r w:rsidR="006B2958" w:rsidRPr="006B2958">
        <w:rPr>
          <w:rFonts w:ascii="新細明體" w:eastAsia="新細明體" w:hAnsi="新細明體" w:hint="eastAsia"/>
          <w:b/>
          <w:sz w:val="30"/>
          <w:szCs w:val="30"/>
          <w:u w:val="single"/>
        </w:rPr>
        <w:t>公務人員退休撫卹基金管理條例修正草案</w:t>
      </w:r>
    </w:p>
    <w:p w:rsidR="006B2958" w:rsidRPr="006B2958" w:rsidRDefault="006B2958" w:rsidP="006B2958"/>
    <w:p w:rsidR="00BF5B10" w:rsidRDefault="00BF5B10" w:rsidP="006B2958">
      <w:pPr>
        <w:pStyle w:val="a4"/>
        <w:ind w:leftChars="0" w:left="0" w:firstLineChars="0" w:firstLine="0"/>
        <w:rPr>
          <w:rFonts w:ascii="新細明體" w:eastAsia="新細明體" w:hAnsi="新細明體"/>
          <w:sz w:val="26"/>
          <w:szCs w:val="26"/>
        </w:rPr>
      </w:pPr>
      <w:r>
        <w:rPr>
          <w:rFonts w:ascii="新細明體" w:eastAsia="新細明體" w:hAnsi="新細明體" w:hint="eastAsia"/>
          <w:sz w:val="26"/>
          <w:szCs w:val="26"/>
        </w:rPr>
        <w:t>案由：為整合軍公教退休撫卹基金之運作及監督，以強化基金運作效能，特提出「公務人員退休撫卹基金管理條例修正草案」，是否有當，敬請公決</w:t>
      </w:r>
    </w:p>
    <w:p w:rsidR="00BF5B10" w:rsidRDefault="00BF5B10" w:rsidP="00BF5B10">
      <w:pPr>
        <w:pStyle w:val="a4"/>
        <w:ind w:left="1397" w:hanging="795"/>
        <w:rPr>
          <w:rFonts w:ascii="新細明體" w:eastAsia="新細明體" w:hAnsi="新細明體"/>
          <w:sz w:val="26"/>
          <w:szCs w:val="26"/>
        </w:rPr>
      </w:pPr>
    </w:p>
    <w:p w:rsidR="00BF5B10" w:rsidRDefault="00BF5B10" w:rsidP="00BF5B10">
      <w:pPr>
        <w:pStyle w:val="a3"/>
        <w:ind w:left="783" w:hanging="783"/>
        <w:rPr>
          <w:rFonts w:ascii="新細明體" w:eastAsia="新細明體" w:hAnsi="新細明體"/>
          <w:sz w:val="26"/>
          <w:szCs w:val="26"/>
        </w:rPr>
      </w:pPr>
      <w:r>
        <w:rPr>
          <w:rFonts w:ascii="新細明體" w:eastAsia="新細明體" w:hAnsi="新細明體" w:hint="eastAsia"/>
          <w:sz w:val="26"/>
          <w:szCs w:val="26"/>
        </w:rPr>
        <w:t>說明：我國公部門受雇者（軍、公、教、政）自民國八十四年起陸續建立退撫基金，並採身份別分戶立帳，唯因經驗不足，組織分立為管理與監理，二十幾年來績效欠佳，迭為外界所詬病，亟需參考國內外退休基金之營運，以期維護基金參加人暨各級政府之權益。修正重點如下：</w:t>
      </w:r>
    </w:p>
    <w:p w:rsidR="00BF5B10" w:rsidRDefault="00BF5B10" w:rsidP="00BF5B10">
      <w:pPr>
        <w:pStyle w:val="a6"/>
        <w:ind w:left="763" w:hanging="522"/>
        <w:rPr>
          <w:rFonts w:ascii="新細明體" w:eastAsia="新細明體" w:hAnsi="新細明體"/>
          <w:sz w:val="26"/>
          <w:szCs w:val="26"/>
        </w:rPr>
      </w:pPr>
      <w:r>
        <w:rPr>
          <w:rFonts w:ascii="新細明體" w:eastAsia="新細明體" w:hAnsi="新細明體" w:hint="eastAsia"/>
          <w:sz w:val="26"/>
          <w:szCs w:val="26"/>
        </w:rPr>
        <w:t>一、將監理、管理工作合併在一個組織下，以免組織並立、延宕時機（草案第二條）。</w:t>
      </w:r>
    </w:p>
    <w:p w:rsidR="00BF5B10" w:rsidRDefault="00BF5B10" w:rsidP="00BF5B10">
      <w:pPr>
        <w:pStyle w:val="a6"/>
        <w:ind w:left="763" w:hanging="522"/>
        <w:rPr>
          <w:rFonts w:ascii="新細明體" w:eastAsia="新細明體" w:hAnsi="新細明體"/>
          <w:sz w:val="26"/>
          <w:szCs w:val="26"/>
        </w:rPr>
      </w:pPr>
      <w:r>
        <w:rPr>
          <w:rFonts w:ascii="新細明體" w:eastAsia="新細明體" w:hAnsi="新細明體" w:hint="eastAsia"/>
          <w:sz w:val="26"/>
          <w:szCs w:val="26"/>
        </w:rPr>
        <w:t>二、對基金來源，根據二十多年來實務補充增訂（草案第三條）。</w:t>
      </w:r>
    </w:p>
    <w:p w:rsidR="00BF5B10" w:rsidRDefault="00BF5B10" w:rsidP="00BF5B10">
      <w:pPr>
        <w:pStyle w:val="a6"/>
        <w:ind w:left="763" w:hanging="522"/>
        <w:rPr>
          <w:rFonts w:ascii="新細明體" w:eastAsia="新細明體" w:hAnsi="新細明體"/>
          <w:sz w:val="26"/>
          <w:szCs w:val="26"/>
        </w:rPr>
      </w:pPr>
      <w:r>
        <w:rPr>
          <w:rFonts w:ascii="新細明體" w:eastAsia="新細明體" w:hAnsi="新細明體" w:hint="eastAsia"/>
          <w:sz w:val="26"/>
          <w:szCs w:val="26"/>
        </w:rPr>
        <w:t>三、將基金收繳之規定，由施行細則提昇到法律條文（草案第四條至第五條）。</w:t>
      </w:r>
    </w:p>
    <w:p w:rsidR="00BF5B10" w:rsidRDefault="00BF5B10" w:rsidP="00BF5B10">
      <w:pPr>
        <w:pStyle w:val="a6"/>
        <w:ind w:left="763" w:hanging="522"/>
        <w:rPr>
          <w:rFonts w:ascii="新細明體" w:eastAsia="新細明體" w:hAnsi="新細明體"/>
          <w:sz w:val="26"/>
          <w:szCs w:val="26"/>
        </w:rPr>
      </w:pPr>
      <w:r>
        <w:rPr>
          <w:rFonts w:ascii="新細明體" w:eastAsia="新細明體" w:hAnsi="新細明體" w:hint="eastAsia"/>
          <w:sz w:val="26"/>
          <w:szCs w:val="26"/>
        </w:rPr>
        <w:t>四、增訂收支平衡準備，以利與國庫撥補相互衡平（草案第七條）。</w:t>
      </w:r>
    </w:p>
    <w:p w:rsidR="00BF5B10" w:rsidRDefault="00BF5B10" w:rsidP="00BF5B10">
      <w:pPr>
        <w:pStyle w:val="a6"/>
        <w:ind w:left="763" w:hanging="522"/>
        <w:rPr>
          <w:rFonts w:ascii="新細明體" w:eastAsia="新細明體" w:hAnsi="新細明體"/>
          <w:sz w:val="26"/>
          <w:szCs w:val="26"/>
        </w:rPr>
      </w:pPr>
      <w:r>
        <w:rPr>
          <w:rFonts w:ascii="新細明體" w:eastAsia="新細明體" w:hAnsi="新細明體" w:hint="eastAsia"/>
          <w:sz w:val="26"/>
          <w:szCs w:val="26"/>
        </w:rPr>
        <w:t>五、規定中央政府應定期檢討處理潛藏負債，以維護年輕世代對退撫基金的信賴（草案第十條）。</w:t>
      </w:r>
    </w:p>
    <w:p w:rsidR="00BF5B10" w:rsidRDefault="00BF5B10" w:rsidP="00BF5B10">
      <w:pPr>
        <w:pStyle w:val="a6"/>
        <w:ind w:left="763" w:hanging="522"/>
        <w:rPr>
          <w:rFonts w:ascii="新細明體" w:eastAsia="新細明體" w:hAnsi="新細明體"/>
          <w:sz w:val="26"/>
          <w:szCs w:val="26"/>
        </w:rPr>
      </w:pPr>
      <w:r>
        <w:rPr>
          <w:rFonts w:ascii="新細明體" w:eastAsia="新細明體" w:hAnsi="新細明體" w:hint="eastAsia"/>
          <w:sz w:val="26"/>
          <w:szCs w:val="26"/>
        </w:rPr>
        <w:t>六、規定基金運用績效及投資標的、買賣紀錄之自動公布時程，以資取信（草案第十條）。</w:t>
      </w:r>
    </w:p>
    <w:p w:rsidR="006B2958" w:rsidRDefault="006B2958" w:rsidP="00BF5B10">
      <w:pPr>
        <w:rPr>
          <w:rFonts w:ascii="Times New Roman" w:eastAsia="華康細明體" w:hAnsi="Times New Roman"/>
          <w:sz w:val="21"/>
          <w:szCs w:val="24"/>
        </w:rPr>
      </w:pPr>
    </w:p>
    <w:p w:rsidR="006B2958" w:rsidRDefault="006B2958" w:rsidP="00BF5B10">
      <w:pPr>
        <w:rPr>
          <w:rFonts w:ascii="Times New Roman" w:eastAsia="華康細明體" w:hAnsi="Times New Roman"/>
          <w:sz w:val="21"/>
          <w:szCs w:val="24"/>
        </w:rPr>
      </w:pPr>
    </w:p>
    <w:p w:rsidR="006B2958" w:rsidRDefault="006B2958" w:rsidP="00BF5B10">
      <w:pPr>
        <w:rPr>
          <w:rFonts w:ascii="Times New Roman" w:eastAsia="華康細明體" w:hAnsi="Times New Roman"/>
          <w:sz w:val="21"/>
          <w:szCs w:val="24"/>
        </w:rPr>
      </w:pPr>
    </w:p>
    <w:p w:rsidR="00BF5B10" w:rsidRDefault="00BF5B10" w:rsidP="00BF5B10"/>
    <w:p w:rsidR="00CA6EE9" w:rsidRDefault="00CA6EE9" w:rsidP="00CA6EE9">
      <w:pPr>
        <w:jc w:val="center"/>
        <w:rPr>
          <w:rFonts w:ascii="新細明體" w:eastAsia="新細明體" w:hAnsi="新細明體"/>
          <w:sz w:val="26"/>
          <w:szCs w:val="26"/>
        </w:rPr>
      </w:pPr>
    </w:p>
    <w:p w:rsidR="00CA6EE9" w:rsidRDefault="00CA6EE9" w:rsidP="00CA6EE9">
      <w:pPr>
        <w:jc w:val="center"/>
        <w:rPr>
          <w:rFonts w:ascii="新細明體" w:eastAsia="新細明體" w:hAnsi="新細明體"/>
          <w:sz w:val="26"/>
          <w:szCs w:val="26"/>
        </w:rPr>
      </w:pPr>
    </w:p>
    <w:p w:rsidR="00CA6EE9" w:rsidRDefault="00CA6EE9" w:rsidP="00CA6EE9">
      <w:pPr>
        <w:jc w:val="center"/>
        <w:rPr>
          <w:rFonts w:ascii="新細明體" w:eastAsia="新細明體" w:hAnsi="新細明體"/>
          <w:sz w:val="26"/>
          <w:szCs w:val="26"/>
        </w:rPr>
      </w:pPr>
    </w:p>
    <w:p w:rsidR="00BF5B10" w:rsidRDefault="00BF5B10" w:rsidP="00CA6EE9">
      <w:pPr>
        <w:jc w:val="center"/>
        <w:rPr>
          <w:rFonts w:ascii="新細明體" w:eastAsia="新細明體" w:hAnsi="新細明體"/>
          <w:sz w:val="26"/>
          <w:szCs w:val="26"/>
        </w:rPr>
        <w:sectPr w:rsidR="00BF5B10">
          <w:headerReference w:type="default" r:id="rId8"/>
          <w:pgSz w:w="11906" w:h="16838"/>
          <w:pgMar w:top="1984" w:right="1417" w:bottom="1417" w:left="1417" w:header="1417" w:footer="850" w:gutter="0"/>
          <w:cols w:space="720"/>
          <w:docGrid w:type="linesAndChars" w:linePitch="335" w:charSpace="200"/>
        </w:sectPr>
      </w:pPr>
      <w:r>
        <w:rPr>
          <w:rFonts w:ascii="新細明體" w:eastAsia="新細明體" w:hAnsi="新細明體" w:hint="eastAsia"/>
          <w:sz w:val="26"/>
          <w:szCs w:val="26"/>
        </w:rPr>
        <w:t>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基金管理條例修正草案對照表</w:t>
      </w:r>
      <w:r w:rsidR="00CA6EE9">
        <w:rPr>
          <w:rFonts w:ascii="新細明體" w:eastAsia="新細明體" w:hAnsi="新細明體" w:hint="eastAsia"/>
          <w:sz w:val="26"/>
          <w:szCs w:val="26"/>
        </w:rPr>
        <w:t>如後頁</w:t>
      </w:r>
    </w:p>
    <w:tbl>
      <w:tblPr>
        <w:tblStyle w:val="af1"/>
        <w:tblW w:w="0" w:type="auto"/>
        <w:tblLook w:val="04A0" w:firstRow="1" w:lastRow="0" w:firstColumn="1" w:lastColumn="0" w:noHBand="0" w:noVBand="1"/>
      </w:tblPr>
      <w:tblGrid>
        <w:gridCol w:w="3022"/>
        <w:gridCol w:w="3021"/>
        <w:gridCol w:w="3019"/>
      </w:tblGrid>
      <w:tr w:rsidR="00BF5B10" w:rsidTr="005E60FB">
        <w:trPr>
          <w:tblHeader/>
        </w:trPr>
        <w:tc>
          <w:tcPr>
            <w:tcW w:w="3042" w:type="dxa"/>
            <w:hideMark/>
          </w:tcPr>
          <w:p w:rsidR="00BF5B10" w:rsidRDefault="00BF5B10">
            <w:pPr>
              <w:pStyle w:val="a5"/>
              <w:ind w:left="120" w:right="120"/>
              <w:rPr>
                <w:rFonts w:ascii="新細明體" w:eastAsia="新細明體" w:hAnsi="新細明體"/>
                <w:sz w:val="26"/>
                <w:szCs w:val="26"/>
              </w:rPr>
            </w:pPr>
            <w:r>
              <w:rPr>
                <w:rFonts w:ascii="新細明體" w:eastAsia="新細明體" w:hAnsi="新細明體" w:hint="eastAsia"/>
                <w:sz w:val="26"/>
                <w:szCs w:val="26"/>
              </w:rPr>
              <w:t>修正名稱</w:t>
            </w:r>
          </w:p>
        </w:tc>
        <w:tc>
          <w:tcPr>
            <w:tcW w:w="3043" w:type="dxa"/>
            <w:hideMark/>
          </w:tcPr>
          <w:p w:rsidR="00BF5B10" w:rsidRDefault="00BF5B10">
            <w:pPr>
              <w:pStyle w:val="a5"/>
              <w:ind w:left="120" w:right="120"/>
              <w:rPr>
                <w:rFonts w:ascii="新細明體" w:eastAsia="新細明體" w:hAnsi="新細明體"/>
                <w:sz w:val="26"/>
                <w:szCs w:val="26"/>
              </w:rPr>
            </w:pPr>
            <w:r>
              <w:rPr>
                <w:rFonts w:ascii="新細明體" w:eastAsia="新細明體" w:hAnsi="新細明體" w:hint="eastAsia"/>
                <w:sz w:val="26"/>
                <w:szCs w:val="26"/>
              </w:rPr>
              <w:t>現行名稱</w:t>
            </w:r>
          </w:p>
        </w:tc>
        <w:tc>
          <w:tcPr>
            <w:tcW w:w="3043" w:type="dxa"/>
            <w:hideMark/>
          </w:tcPr>
          <w:p w:rsidR="00BF5B10" w:rsidRDefault="00BF5B10">
            <w:pPr>
              <w:pStyle w:val="a5"/>
              <w:ind w:left="120" w:right="120"/>
              <w:rPr>
                <w:rFonts w:ascii="新細明體" w:eastAsia="新細明體" w:hAnsi="新細明體"/>
                <w:sz w:val="26"/>
                <w:szCs w:val="26"/>
              </w:rPr>
            </w:pPr>
            <w:r>
              <w:rPr>
                <w:rFonts w:ascii="新細明體" w:eastAsia="新細明體" w:hAnsi="新細明體" w:hint="eastAsia"/>
                <w:sz w:val="26"/>
                <w:szCs w:val="26"/>
              </w:rPr>
              <w:t>說明</w:t>
            </w:r>
          </w:p>
        </w:tc>
      </w:tr>
      <w:tr w:rsidR="00BF5B10" w:rsidTr="00CA6EE9">
        <w:tc>
          <w:tcPr>
            <w:tcW w:w="3042"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w:t>
            </w:r>
            <w:r>
              <w:rPr>
                <w:rFonts w:ascii="新細明體" w:eastAsia="新細明體" w:hAnsi="新細明體" w:hint="eastAsia"/>
                <w:sz w:val="26"/>
                <w:szCs w:val="26"/>
                <w:u w:val="single"/>
              </w:rPr>
              <w:t>監督</w:t>
            </w:r>
            <w:r>
              <w:rPr>
                <w:rFonts w:ascii="新細明體" w:eastAsia="新細明體" w:hAnsi="新細明體" w:hint="eastAsia"/>
                <w:sz w:val="26"/>
                <w:szCs w:val="26"/>
              </w:rPr>
              <w:t>管理條例</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基金管理條例</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變更條例名稱。</w:t>
            </w:r>
          </w:p>
        </w:tc>
      </w:tr>
      <w:tr w:rsidR="00BF5B10" w:rsidTr="00CA6EE9">
        <w:tc>
          <w:tcPr>
            <w:tcW w:w="3042" w:type="dxa"/>
            <w:hideMark/>
          </w:tcPr>
          <w:p w:rsidR="00BF5B10" w:rsidRDefault="00BF5B10">
            <w:pPr>
              <w:pStyle w:val="a5"/>
              <w:ind w:left="120" w:right="120"/>
              <w:rPr>
                <w:rFonts w:ascii="新細明體" w:eastAsia="新細明體" w:hAnsi="新細明體"/>
                <w:sz w:val="26"/>
                <w:szCs w:val="26"/>
              </w:rPr>
            </w:pPr>
            <w:r>
              <w:rPr>
                <w:rFonts w:ascii="新細明體" w:eastAsia="新細明體" w:hAnsi="新細明體" w:hint="eastAsia"/>
                <w:sz w:val="26"/>
                <w:szCs w:val="26"/>
              </w:rPr>
              <w:t>修正條文</w:t>
            </w:r>
          </w:p>
        </w:tc>
        <w:tc>
          <w:tcPr>
            <w:tcW w:w="3043" w:type="dxa"/>
            <w:hideMark/>
          </w:tcPr>
          <w:p w:rsidR="00BF5B10" w:rsidRDefault="00BF5B10">
            <w:pPr>
              <w:pStyle w:val="a5"/>
              <w:ind w:left="120" w:right="120"/>
              <w:rPr>
                <w:rFonts w:ascii="新細明體" w:eastAsia="新細明體" w:hAnsi="新細明體"/>
                <w:sz w:val="26"/>
                <w:szCs w:val="26"/>
              </w:rPr>
            </w:pPr>
            <w:r>
              <w:rPr>
                <w:rFonts w:ascii="新細明體" w:eastAsia="新細明體" w:hAnsi="新細明體" w:hint="eastAsia"/>
                <w:sz w:val="26"/>
                <w:szCs w:val="26"/>
              </w:rPr>
              <w:t>現行條文</w:t>
            </w:r>
          </w:p>
        </w:tc>
        <w:tc>
          <w:tcPr>
            <w:tcW w:w="3043" w:type="dxa"/>
            <w:hideMark/>
          </w:tcPr>
          <w:p w:rsidR="00BF5B10" w:rsidRDefault="00BF5B10">
            <w:pPr>
              <w:pStyle w:val="a5"/>
              <w:ind w:left="120" w:right="120"/>
              <w:rPr>
                <w:rFonts w:ascii="新細明體" w:eastAsia="新細明體" w:hAnsi="新細明體"/>
                <w:sz w:val="26"/>
                <w:szCs w:val="26"/>
              </w:rPr>
            </w:pPr>
            <w:r>
              <w:rPr>
                <w:rFonts w:ascii="新細明體" w:eastAsia="新細明體" w:hAnsi="新細明體" w:hint="eastAsia"/>
                <w:sz w:val="26"/>
                <w:szCs w:val="26"/>
              </w:rPr>
              <w:t>說明</w:t>
            </w:r>
          </w:p>
        </w:tc>
      </w:tr>
      <w:tr w:rsidR="00BF5B10" w:rsidTr="00CA6EE9">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第一條　（法源依據）</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為辦理公務人員退休撫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基金（以下簡稱本基金）</w:t>
            </w:r>
            <w:proofErr w:type="gramStart"/>
            <w:r>
              <w:rPr>
                <w:rFonts w:ascii="新細明體" w:eastAsia="新細明體" w:hAnsi="新細明體" w:hint="eastAsia"/>
                <w:sz w:val="26"/>
                <w:szCs w:val="26"/>
                <w:u w:val="single"/>
              </w:rPr>
              <w:t>之撥繳</w:t>
            </w:r>
            <w:proofErr w:type="gramEnd"/>
            <w:r>
              <w:rPr>
                <w:rFonts w:ascii="新細明體" w:eastAsia="新細明體" w:hAnsi="新細明體" w:hint="eastAsia"/>
                <w:sz w:val="26"/>
                <w:szCs w:val="26"/>
                <w:u w:val="single"/>
              </w:rPr>
              <w:t>、管理、運用及監督等事項</w:t>
            </w:r>
            <w:r>
              <w:rPr>
                <w:rFonts w:ascii="新細明體" w:eastAsia="新細明體" w:hAnsi="新細明體" w:hint="eastAsia"/>
                <w:sz w:val="26"/>
                <w:szCs w:val="26"/>
              </w:rPr>
              <w:t>，依公務人員退休法第八條第六項及公務人員撫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法第十五條第三項規定，制定之。</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公立學校教職員</w:t>
            </w:r>
            <w:r>
              <w:rPr>
                <w:rFonts w:ascii="新細明體" w:eastAsia="新細明體" w:hAnsi="新細明體" w:hint="eastAsia"/>
                <w:sz w:val="26"/>
                <w:szCs w:val="26"/>
              </w:rPr>
              <w:t>及軍職人員之退休（職）、（伍）撫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基金，併入本基金管理並</w:t>
            </w:r>
            <w:r>
              <w:rPr>
                <w:rFonts w:ascii="新細明體" w:eastAsia="新細明體" w:hAnsi="新細明體" w:hint="eastAsia"/>
                <w:sz w:val="26"/>
                <w:szCs w:val="26"/>
                <w:u w:val="single"/>
              </w:rPr>
              <w:t>監督之。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第一條　為辦理公務人員退休撫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基金（以下簡稱本基金）之收支、管理及運用等事項，依公務人員退休法第八條第六項及公務人員撫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法第十五條第三項規定，制定本條例。</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政務官、教育人員及軍職人員之退休（職）、（伍）撫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基金一併納入本基金管理。</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將政務人員回歸政務人員退職撫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條例。</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教育人員定義為公立學校教師暨研究機構之研究人員。</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為使基金運作符合時效並檢討與各公共基金的管理監督機制，茲參考韓國年金團及我國勞退基金監督管理委員會之運作，將兩會合併。</w:t>
            </w:r>
          </w:p>
        </w:tc>
      </w:tr>
      <w:tr w:rsidR="00BF5B10" w:rsidTr="00CA6EE9">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第二條　（監理會任務及組織條例法源）</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本基金設公務人員退休撫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基金監理委員會，負責辦理本基金</w:t>
            </w:r>
            <w:proofErr w:type="gramStart"/>
            <w:r>
              <w:rPr>
                <w:rFonts w:ascii="新細明體" w:eastAsia="新細明體" w:hAnsi="新細明體" w:hint="eastAsia"/>
                <w:sz w:val="26"/>
                <w:szCs w:val="26"/>
              </w:rPr>
              <w:t>之</w:t>
            </w:r>
            <w:r>
              <w:rPr>
                <w:rFonts w:ascii="新細明體" w:eastAsia="新細明體" w:hAnsi="新細明體" w:hint="eastAsia"/>
                <w:sz w:val="26"/>
                <w:szCs w:val="26"/>
                <w:u w:val="single"/>
              </w:rPr>
              <w:t>撥繳</w:t>
            </w:r>
            <w:proofErr w:type="gramEnd"/>
            <w:r>
              <w:rPr>
                <w:rFonts w:ascii="新細明體" w:eastAsia="新細明體" w:hAnsi="新細明體" w:hint="eastAsia"/>
                <w:sz w:val="26"/>
                <w:szCs w:val="26"/>
                <w:u w:val="single"/>
              </w:rPr>
              <w:t>、管理、運用及監督</w:t>
            </w:r>
            <w:r>
              <w:rPr>
                <w:rFonts w:ascii="新細明體" w:eastAsia="新細明體" w:hAnsi="新細明體" w:hint="eastAsia"/>
                <w:sz w:val="26"/>
                <w:szCs w:val="26"/>
              </w:rPr>
              <w:t>事項。</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委員會之組織條例，另以法律定之。</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本基金管理委員會之組織條例自民國○年○月○日起廢止，其原有人員、設備、資產納入監理委員會；原管理委員會對外合約權利義務自同日起由監理委員會</w:t>
            </w:r>
            <w:r>
              <w:rPr>
                <w:rFonts w:ascii="新細明體" w:eastAsia="新細明體" w:hAnsi="新細明體" w:hint="eastAsia"/>
                <w:sz w:val="26"/>
                <w:szCs w:val="26"/>
              </w:rPr>
              <w:t>（以下簡稱委員會）</w:t>
            </w:r>
            <w:r>
              <w:rPr>
                <w:rFonts w:ascii="新細明體" w:eastAsia="新細明體" w:hAnsi="新細明體" w:hint="eastAsia"/>
                <w:sz w:val="26"/>
                <w:szCs w:val="26"/>
                <w:u w:val="single"/>
              </w:rPr>
              <w:t>概括承受。</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本基金之運用得委託經營之。有關委託經營辦法由考試院會同行政院以命令定之。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第二條　本基金設公務人員退休撫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基金管理委員會負責基金之收支、管理及運用。</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本基金設公務人員退休撫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基金監理委員會負責基金之審議、監督及考核。</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本基金管理委員會及監理委員會之</w:t>
            </w:r>
            <w:proofErr w:type="gramStart"/>
            <w:r>
              <w:rPr>
                <w:rFonts w:ascii="新細明體" w:eastAsia="新細明體" w:hAnsi="新細明體" w:hint="eastAsia"/>
                <w:sz w:val="26"/>
                <w:szCs w:val="26"/>
              </w:rPr>
              <w:t>組織均另以</w:t>
            </w:r>
            <w:proofErr w:type="gramEnd"/>
            <w:r>
              <w:rPr>
                <w:rFonts w:ascii="新細明體" w:eastAsia="新細明體" w:hAnsi="新細明體" w:hint="eastAsia"/>
                <w:sz w:val="26"/>
                <w:szCs w:val="26"/>
              </w:rPr>
              <w:t>法律定之。</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本基金之運用得委託經營之。有關委託經營辦法由考試院會同行政院以命令定之。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一、將原來之「公務人員退休撫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基金管理委員會」及「公務人員退休撫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基金監理委員會」，二者合併為監理委員會。</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二、依據學校教職員退休條例第八條第七項、學校教職員撫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法第十六條第三項、公務人員退休法第八條第六項及公務人員撫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法第十五條第三項規定，訂定本監理會「</w:t>
            </w:r>
            <w:proofErr w:type="gramStart"/>
            <w:r>
              <w:rPr>
                <w:rFonts w:ascii="新細明體" w:eastAsia="新細明體" w:hAnsi="新細明體" w:hint="eastAsia"/>
                <w:sz w:val="26"/>
                <w:szCs w:val="26"/>
              </w:rPr>
              <w:t>撥繳</w:t>
            </w:r>
            <w:proofErr w:type="gramEnd"/>
            <w:r>
              <w:rPr>
                <w:rFonts w:ascii="新細明體" w:eastAsia="新細明體" w:hAnsi="新細明體" w:hint="eastAsia"/>
                <w:sz w:val="26"/>
                <w:szCs w:val="26"/>
              </w:rPr>
              <w:t>、管理、運用及監督」事項。</w:t>
            </w:r>
          </w:p>
        </w:tc>
      </w:tr>
      <w:tr w:rsidR="00BF5B10" w:rsidTr="00CA6EE9">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第三條　（基金來源）</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本基金之來源如下：</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一、各級政府或參加本基金人員服務機關（構）、學校</w:t>
            </w:r>
            <w:proofErr w:type="gramStart"/>
            <w:r>
              <w:rPr>
                <w:rFonts w:ascii="新細明體" w:eastAsia="新細明體" w:hAnsi="新細明體" w:hint="eastAsia"/>
                <w:sz w:val="26"/>
                <w:szCs w:val="26"/>
                <w:u w:val="single"/>
              </w:rPr>
              <w:t>依法撥繳之</w:t>
            </w:r>
            <w:proofErr w:type="gramEnd"/>
            <w:r>
              <w:rPr>
                <w:rFonts w:ascii="新細明體" w:eastAsia="新細明體" w:hAnsi="新細明體" w:hint="eastAsia"/>
                <w:sz w:val="26"/>
                <w:szCs w:val="26"/>
                <w:u w:val="single"/>
              </w:rPr>
              <w:t>款項。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二、參加本基金人員依法自繳之款項。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三、因本基金之運用、管理、處分、滅失、毀損或其他事由取得之收益或其他財產權。</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四、經政府核定撥交之補助款項。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五、依法或經政府核定辦理收支結算後應撥交本基金之不足款項。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六、其他有關收入。</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第三條　本基金之來源如下：</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一、各級政府</w:t>
            </w:r>
            <w:proofErr w:type="gramStart"/>
            <w:r>
              <w:rPr>
                <w:rFonts w:ascii="新細明體" w:eastAsia="新細明體" w:hAnsi="新細明體" w:hint="eastAsia"/>
                <w:sz w:val="26"/>
                <w:szCs w:val="26"/>
              </w:rPr>
              <w:t>依法撥繳之</w:t>
            </w:r>
            <w:proofErr w:type="gramEnd"/>
            <w:r>
              <w:rPr>
                <w:rFonts w:ascii="新細明體" w:eastAsia="新細明體" w:hAnsi="新細明體" w:hint="eastAsia"/>
                <w:sz w:val="26"/>
                <w:szCs w:val="26"/>
              </w:rPr>
              <w:t>費用。</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二、公務人員及第一條第二項所定人員依法自繳之費用。</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三、本基金之孳息收入及其運用之收益。</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四、經政府核定撥交之補助款項。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五、其他有關收入。</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前項第一款各級政府</w:t>
            </w:r>
            <w:proofErr w:type="gramStart"/>
            <w:r>
              <w:rPr>
                <w:rFonts w:ascii="新細明體" w:eastAsia="新細明體" w:hAnsi="新細明體" w:hint="eastAsia"/>
                <w:sz w:val="26"/>
                <w:szCs w:val="26"/>
              </w:rPr>
              <w:t>依法撥繳之</w:t>
            </w:r>
            <w:proofErr w:type="gramEnd"/>
            <w:r>
              <w:rPr>
                <w:rFonts w:ascii="新細明體" w:eastAsia="新細明體" w:hAnsi="新細明體" w:hint="eastAsia"/>
                <w:sz w:val="26"/>
                <w:szCs w:val="26"/>
              </w:rPr>
              <w:t>費用，應按年編列預算直接</w:t>
            </w:r>
            <w:proofErr w:type="gramStart"/>
            <w:r>
              <w:rPr>
                <w:rFonts w:ascii="新細明體" w:eastAsia="新細明體" w:hAnsi="新細明體" w:hint="eastAsia"/>
                <w:sz w:val="26"/>
                <w:szCs w:val="26"/>
              </w:rPr>
              <w:t>撥繳本</w:t>
            </w:r>
            <w:proofErr w:type="gramEnd"/>
            <w:r>
              <w:rPr>
                <w:rFonts w:ascii="新細明體" w:eastAsia="新細明體" w:hAnsi="新細明體" w:hint="eastAsia"/>
                <w:sz w:val="26"/>
                <w:szCs w:val="26"/>
              </w:rPr>
              <w:t>基金。第二款所定人員依法自繳之費用，應由各服務機關按月</w:t>
            </w:r>
            <w:proofErr w:type="gramStart"/>
            <w:r>
              <w:rPr>
                <w:rFonts w:ascii="新細明體" w:eastAsia="新細明體" w:hAnsi="新細明體" w:hint="eastAsia"/>
                <w:sz w:val="26"/>
                <w:szCs w:val="26"/>
              </w:rPr>
              <w:t>彙繳本</w:t>
            </w:r>
            <w:proofErr w:type="gramEnd"/>
            <w:r>
              <w:rPr>
                <w:rFonts w:ascii="新細明體" w:eastAsia="新細明體" w:hAnsi="新細明體" w:hint="eastAsia"/>
                <w:sz w:val="26"/>
                <w:szCs w:val="26"/>
              </w:rPr>
              <w:t>基金。</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一、依軍、公、教及政務人員之退撫法律規定，基金費用由個人自繳百分之三十五，</w:t>
            </w:r>
            <w:proofErr w:type="gramStart"/>
            <w:r>
              <w:rPr>
                <w:rFonts w:ascii="新細明體" w:eastAsia="新細明體" w:hAnsi="新細明體" w:hint="eastAsia"/>
                <w:sz w:val="26"/>
                <w:szCs w:val="26"/>
              </w:rPr>
              <w:t>政府撥繳百分之六十五</w:t>
            </w:r>
            <w:proofErr w:type="gramEnd"/>
            <w:r>
              <w:rPr>
                <w:rFonts w:ascii="新細明體" w:eastAsia="新細明體" w:hAnsi="新細明體" w:hint="eastAsia"/>
                <w:sz w:val="26"/>
                <w:szCs w:val="26"/>
              </w:rPr>
              <w:t>，</w:t>
            </w:r>
            <w:proofErr w:type="gramStart"/>
            <w:r>
              <w:rPr>
                <w:rFonts w:ascii="新細明體" w:eastAsia="新細明體" w:hAnsi="新細明體" w:hint="eastAsia"/>
                <w:sz w:val="26"/>
                <w:szCs w:val="26"/>
              </w:rPr>
              <w:t>揆</w:t>
            </w:r>
            <w:proofErr w:type="gramEnd"/>
            <w:r>
              <w:rPr>
                <w:rFonts w:ascii="新細明體" w:eastAsia="新細明體" w:hAnsi="新細明體" w:hint="eastAsia"/>
                <w:sz w:val="26"/>
                <w:szCs w:val="26"/>
              </w:rPr>
              <w:t>其意旨乃政府基於雇主之身分，自應編列經費</w:t>
            </w:r>
            <w:proofErr w:type="gramStart"/>
            <w:r>
              <w:rPr>
                <w:rFonts w:ascii="新細明體" w:eastAsia="新細明體" w:hAnsi="新細明體" w:hint="eastAsia"/>
                <w:sz w:val="26"/>
                <w:szCs w:val="26"/>
              </w:rPr>
              <w:t>負責撥繳該</w:t>
            </w:r>
            <w:proofErr w:type="gramEnd"/>
            <w:r>
              <w:rPr>
                <w:rFonts w:ascii="新細明體" w:eastAsia="新細明體" w:hAnsi="新細明體" w:hint="eastAsia"/>
                <w:sz w:val="26"/>
                <w:szCs w:val="26"/>
              </w:rPr>
              <w:t>部分之基金費用，惟事業機構設有營運基金，部分機關（構）亦設有作業基金，屬自給自足性質，其人事</w:t>
            </w:r>
            <w:proofErr w:type="gramStart"/>
            <w:r>
              <w:rPr>
                <w:rFonts w:ascii="新細明體" w:eastAsia="新細明體" w:hAnsi="新細明體" w:hint="eastAsia"/>
                <w:sz w:val="26"/>
                <w:szCs w:val="26"/>
              </w:rPr>
              <w:t>經費均由其</w:t>
            </w:r>
            <w:proofErr w:type="gramEnd"/>
            <w:r>
              <w:rPr>
                <w:rFonts w:ascii="新細明體" w:eastAsia="新細明體" w:hAnsi="新細明體" w:hint="eastAsia"/>
                <w:sz w:val="26"/>
                <w:szCs w:val="26"/>
              </w:rPr>
              <w:t>營運或作業基金負擔，而非由政府負擔，故其所屬人員參加退撫基金者，上開百分之六十五之基金費用，亦應由該服務機關（構）負擔，另為免對「費用」一詞產生誤解，將「費用」一詞修正為「款項」以資明確，</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將第一款修正為「各級政府或參加本基金人員服務機關（構）、學校</w:t>
            </w:r>
            <w:proofErr w:type="gramStart"/>
            <w:r>
              <w:rPr>
                <w:rFonts w:ascii="新細明體" w:eastAsia="新細明體" w:hAnsi="新細明體" w:hint="eastAsia"/>
                <w:sz w:val="26"/>
                <w:szCs w:val="26"/>
              </w:rPr>
              <w:t>依法撥繳之</w:t>
            </w:r>
            <w:proofErr w:type="gramEnd"/>
            <w:r>
              <w:rPr>
                <w:rFonts w:ascii="新細明體" w:eastAsia="新細明體" w:hAnsi="新細明體" w:hint="eastAsia"/>
                <w:sz w:val="26"/>
                <w:szCs w:val="26"/>
              </w:rPr>
              <w:t>款項」，以</w:t>
            </w:r>
            <w:proofErr w:type="gramStart"/>
            <w:r>
              <w:rPr>
                <w:rFonts w:ascii="新細明體" w:eastAsia="新細明體" w:hAnsi="新細明體" w:hint="eastAsia"/>
                <w:sz w:val="26"/>
                <w:szCs w:val="26"/>
              </w:rPr>
              <w:t>釐</w:t>
            </w:r>
            <w:proofErr w:type="gramEnd"/>
            <w:r>
              <w:rPr>
                <w:rFonts w:ascii="新細明體" w:eastAsia="新細明體" w:hAnsi="新細明體" w:hint="eastAsia"/>
                <w:sz w:val="26"/>
                <w:szCs w:val="26"/>
              </w:rPr>
              <w:t>清退撫責任。</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二、為簡化</w:t>
            </w:r>
            <w:proofErr w:type="gramStart"/>
            <w:r>
              <w:rPr>
                <w:rFonts w:ascii="新細明體" w:eastAsia="新細明體" w:hAnsi="新細明體" w:hint="eastAsia"/>
                <w:sz w:val="26"/>
                <w:szCs w:val="26"/>
              </w:rPr>
              <w:t>用字且做</w:t>
            </w:r>
            <w:proofErr w:type="gramEnd"/>
            <w:r>
              <w:rPr>
                <w:rFonts w:ascii="新細明體" w:eastAsia="新細明體" w:hAnsi="新細明體" w:hint="eastAsia"/>
                <w:sz w:val="26"/>
                <w:szCs w:val="26"/>
              </w:rPr>
              <w:t>較彈性概括之規定，將第二款「公務人員及第一條第二項所定人員」配合修正條文第二條第四項規定，修正為「參加本基金人員」，將來</w:t>
            </w:r>
            <w:proofErr w:type="gramStart"/>
            <w:r>
              <w:rPr>
                <w:rFonts w:ascii="新細明體" w:eastAsia="新細明體" w:hAnsi="新細明體" w:hint="eastAsia"/>
                <w:sz w:val="26"/>
                <w:szCs w:val="26"/>
              </w:rPr>
              <w:t>無論何類人員</w:t>
            </w:r>
            <w:proofErr w:type="gramEnd"/>
            <w:r>
              <w:rPr>
                <w:rFonts w:ascii="新細明體" w:eastAsia="新細明體" w:hAnsi="新細明體" w:hint="eastAsia"/>
                <w:sz w:val="26"/>
                <w:szCs w:val="26"/>
              </w:rPr>
              <w:t>再加入本基金均可適用，並將「費用」一詞修正為「款項」。</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三、信託法第九條第二項規定「受託人因信託財產之管理、處分、滅失、毀損或其他事由取得之財產權，仍屬信託財產。」，</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參酌修正現行條文第三款，使基金來源不限於孳息收入及運用之收益，且</w:t>
            </w:r>
            <w:proofErr w:type="gramStart"/>
            <w:r>
              <w:rPr>
                <w:rFonts w:ascii="新細明體" w:eastAsia="新細明體" w:hAnsi="新細明體" w:hint="eastAsia"/>
                <w:sz w:val="26"/>
                <w:szCs w:val="26"/>
              </w:rPr>
              <w:t>包括因滅失</w:t>
            </w:r>
            <w:proofErr w:type="gramEnd"/>
            <w:r>
              <w:rPr>
                <w:rFonts w:ascii="新細明體" w:eastAsia="新細明體" w:hAnsi="新細明體" w:hint="eastAsia"/>
                <w:sz w:val="26"/>
                <w:szCs w:val="26"/>
              </w:rPr>
              <w:t>、毀損或其他事由取得之財產權，較為周妥。</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由於公營事業移轉民營條例第九條增定，事業機關所繳納之基金及孳息，扣除各項支出仍有不足數額，應撥交基金管理會，係屬於本基金之來源，加以未來各機關之作業基金將來亦有可能辦理收支結算，故於第五款增訂相關之來源事項，以資周延。</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五、現行條文第二項有關各級政府</w:t>
            </w:r>
            <w:proofErr w:type="gramStart"/>
            <w:r>
              <w:rPr>
                <w:rFonts w:ascii="新細明體" w:eastAsia="新細明體" w:hAnsi="新細明體" w:hint="eastAsia"/>
                <w:sz w:val="26"/>
                <w:szCs w:val="26"/>
              </w:rPr>
              <w:t>依法撥繳之</w:t>
            </w:r>
            <w:proofErr w:type="gramEnd"/>
            <w:r>
              <w:rPr>
                <w:rFonts w:ascii="新細明體" w:eastAsia="新細明體" w:hAnsi="新細明體" w:hint="eastAsia"/>
                <w:sz w:val="26"/>
                <w:szCs w:val="26"/>
              </w:rPr>
              <w:t>款項，應按年編列預算及有關</w:t>
            </w:r>
            <w:proofErr w:type="gramStart"/>
            <w:r>
              <w:rPr>
                <w:rFonts w:ascii="新細明體" w:eastAsia="新細明體" w:hAnsi="新細明體" w:hint="eastAsia"/>
                <w:sz w:val="26"/>
                <w:szCs w:val="26"/>
              </w:rPr>
              <w:t>款項撥繳之</w:t>
            </w:r>
            <w:proofErr w:type="gramEnd"/>
            <w:r>
              <w:rPr>
                <w:rFonts w:ascii="新細明體" w:eastAsia="新細明體" w:hAnsi="新細明體" w:hint="eastAsia"/>
                <w:sz w:val="26"/>
                <w:szCs w:val="26"/>
              </w:rPr>
              <w:t>規定，參加本基金人員之退撫</w:t>
            </w:r>
            <w:proofErr w:type="gramStart"/>
            <w:r>
              <w:rPr>
                <w:rFonts w:ascii="新細明體" w:eastAsia="新細明體" w:hAnsi="新細明體" w:hint="eastAsia"/>
                <w:sz w:val="26"/>
                <w:szCs w:val="26"/>
              </w:rPr>
              <w:t>法令均已有</w:t>
            </w:r>
            <w:proofErr w:type="gramEnd"/>
            <w:r>
              <w:rPr>
                <w:rFonts w:ascii="新細明體" w:eastAsia="新細明體" w:hAnsi="新細明體" w:hint="eastAsia"/>
                <w:sz w:val="26"/>
                <w:szCs w:val="26"/>
              </w:rPr>
              <w:t>明文規定，</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將本條第二項予以全項刪除，讓本條純粹規定有關本基金之來源事項。</w:t>
            </w:r>
          </w:p>
        </w:tc>
      </w:tr>
      <w:tr w:rsidR="00BF5B10" w:rsidTr="00CA6EE9">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第四條</w:t>
            </w:r>
            <w:r>
              <w:rPr>
                <w:rFonts w:ascii="新細明體" w:eastAsia="新細明體" w:hAnsi="新細明體" w:hint="eastAsia"/>
                <w:sz w:val="26"/>
                <w:szCs w:val="26"/>
              </w:rPr>
              <w:t xml:space="preserve">　</w:t>
            </w:r>
            <w:r>
              <w:rPr>
                <w:rFonts w:ascii="新細明體" w:eastAsia="新細明體" w:hAnsi="新細明體" w:hint="eastAsia"/>
                <w:sz w:val="26"/>
                <w:szCs w:val="26"/>
                <w:u w:val="single"/>
              </w:rPr>
              <w:t>參加本基金人員與政府或服務機關（構）、學校，依法應按月</w:t>
            </w:r>
            <w:proofErr w:type="gramStart"/>
            <w:r>
              <w:rPr>
                <w:rFonts w:ascii="新細明體" w:eastAsia="新細明體" w:hAnsi="新細明體" w:hint="eastAsia"/>
                <w:sz w:val="26"/>
                <w:szCs w:val="26"/>
                <w:u w:val="single"/>
              </w:rPr>
              <w:t>共同撥繳之</w:t>
            </w:r>
            <w:proofErr w:type="gramEnd"/>
            <w:r>
              <w:rPr>
                <w:rFonts w:ascii="新細明體" w:eastAsia="新細明體" w:hAnsi="新細明體" w:hint="eastAsia"/>
                <w:sz w:val="26"/>
                <w:szCs w:val="26"/>
                <w:u w:val="single"/>
              </w:rPr>
              <w:t>款項，每月</w:t>
            </w:r>
            <w:proofErr w:type="gramStart"/>
            <w:r>
              <w:rPr>
                <w:rFonts w:ascii="新細明體" w:eastAsia="新細明體" w:hAnsi="新細明體" w:hint="eastAsia"/>
                <w:sz w:val="26"/>
                <w:szCs w:val="26"/>
                <w:u w:val="single"/>
              </w:rPr>
              <w:t>均應整</w:t>
            </w:r>
            <w:proofErr w:type="gramEnd"/>
            <w:r>
              <w:rPr>
                <w:rFonts w:ascii="新細明體" w:eastAsia="新細明體" w:hAnsi="新細明體" w:hint="eastAsia"/>
                <w:sz w:val="26"/>
                <w:szCs w:val="26"/>
                <w:u w:val="single"/>
              </w:rPr>
              <w:t>月繳納，並由參加本基金人員之服務機關（構）、學校，於當月十五</w:t>
            </w:r>
            <w:proofErr w:type="gramStart"/>
            <w:r>
              <w:rPr>
                <w:rFonts w:ascii="新細明體" w:eastAsia="新細明體" w:hAnsi="新細明體" w:hint="eastAsia"/>
                <w:sz w:val="26"/>
                <w:szCs w:val="26"/>
                <w:u w:val="single"/>
              </w:rPr>
              <w:t>日前彙繳基金</w:t>
            </w:r>
            <w:proofErr w:type="gramEnd"/>
            <w:r>
              <w:rPr>
                <w:rFonts w:ascii="新細明體" w:eastAsia="新細明體" w:hAnsi="新細明體" w:hint="eastAsia"/>
                <w:sz w:val="26"/>
                <w:szCs w:val="26"/>
                <w:u w:val="single"/>
              </w:rPr>
              <w:t>管理會委託辦理之金融機構，如遇每週例假日、國定假日或其他</w:t>
            </w:r>
            <w:proofErr w:type="gramStart"/>
            <w:r>
              <w:rPr>
                <w:rFonts w:ascii="新細明體" w:eastAsia="新細明體" w:hAnsi="新細明體" w:hint="eastAsia"/>
                <w:sz w:val="26"/>
                <w:szCs w:val="26"/>
                <w:u w:val="single"/>
              </w:rPr>
              <w:t>休息日者順延</w:t>
            </w:r>
            <w:proofErr w:type="gramEnd"/>
            <w:r>
              <w:rPr>
                <w:rFonts w:ascii="新細明體" w:eastAsia="新細明體" w:hAnsi="新細明體" w:hint="eastAsia"/>
                <w:sz w:val="26"/>
                <w:szCs w:val="26"/>
                <w:u w:val="single"/>
              </w:rPr>
              <w:t>至次日。</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參加本基金人員之服務機關（構）、學校未依前項規定期限彙繳款項者，基金管理會得函請該機關（構）、學校限期檢討督促</w:t>
            </w:r>
            <w:proofErr w:type="gramStart"/>
            <w:r>
              <w:rPr>
                <w:rFonts w:ascii="新細明體" w:eastAsia="新細明體" w:hAnsi="新細明體" w:hint="eastAsia"/>
                <w:sz w:val="26"/>
                <w:szCs w:val="26"/>
                <w:u w:val="single"/>
              </w:rPr>
              <w:t>改善或議處</w:t>
            </w:r>
            <w:proofErr w:type="gramEnd"/>
            <w:r>
              <w:rPr>
                <w:rFonts w:ascii="新細明體" w:eastAsia="新細明體" w:hAnsi="新細明體" w:hint="eastAsia"/>
                <w:sz w:val="26"/>
                <w:szCs w:val="26"/>
                <w:u w:val="single"/>
              </w:rPr>
              <w:t>相關失職人員。</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w:t>
            </w:r>
            <w:r>
              <w:rPr>
                <w:rFonts w:ascii="新細明體" w:eastAsia="新細明體" w:hAnsi="新細明體" w:hint="eastAsia"/>
                <w:sz w:val="26"/>
                <w:szCs w:val="26"/>
                <w:u w:val="single"/>
              </w:rPr>
              <w:t>本條新增</w:t>
            </w:r>
            <w:r>
              <w:rPr>
                <w:rFonts w:ascii="新細明體" w:eastAsia="新細明體" w:hAnsi="新細明體" w:hint="eastAsia"/>
                <w:sz w:val="26"/>
                <w:szCs w:val="26"/>
              </w:rPr>
              <w:t>。</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二、依現行本條例施行細則第十三條規定：「（第一項）各機關公立學校軍事單位應</w:t>
            </w:r>
            <w:proofErr w:type="gramStart"/>
            <w:r>
              <w:rPr>
                <w:rFonts w:ascii="新細明體" w:eastAsia="新細明體" w:hAnsi="新細明體" w:hint="eastAsia"/>
                <w:sz w:val="26"/>
                <w:szCs w:val="26"/>
              </w:rPr>
              <w:t>按月撥繳之</w:t>
            </w:r>
            <w:proofErr w:type="gramEnd"/>
            <w:r>
              <w:rPr>
                <w:rFonts w:ascii="新細明體" w:eastAsia="新細明體" w:hAnsi="新細明體" w:hint="eastAsia"/>
                <w:sz w:val="26"/>
                <w:szCs w:val="26"/>
              </w:rPr>
              <w:t>基金費用，於當月十五</w:t>
            </w:r>
            <w:proofErr w:type="gramStart"/>
            <w:r>
              <w:rPr>
                <w:rFonts w:ascii="新細明體" w:eastAsia="新細明體" w:hAnsi="新細明體" w:hint="eastAsia"/>
                <w:sz w:val="26"/>
                <w:szCs w:val="26"/>
              </w:rPr>
              <w:t>日前彙繳基金</w:t>
            </w:r>
            <w:proofErr w:type="gramEnd"/>
            <w:r>
              <w:rPr>
                <w:rFonts w:ascii="新細明體" w:eastAsia="新細明體" w:hAnsi="新細明體" w:hint="eastAsia"/>
                <w:sz w:val="26"/>
                <w:szCs w:val="26"/>
              </w:rPr>
              <w:t>管理會委託辦理之金融機構，如遇星期日及例假順延之。逾期未繳，致參加本基金人員或其遺族權益受損時，由服務機關學校軍事單位負責。（第二項）基金管理會應</w:t>
            </w:r>
            <w:proofErr w:type="gramStart"/>
            <w:r>
              <w:rPr>
                <w:rFonts w:ascii="新細明體" w:eastAsia="新細明體" w:hAnsi="新細明體" w:hint="eastAsia"/>
                <w:sz w:val="26"/>
                <w:szCs w:val="26"/>
              </w:rPr>
              <w:t>俟</w:t>
            </w:r>
            <w:proofErr w:type="gramEnd"/>
            <w:r>
              <w:rPr>
                <w:rFonts w:ascii="新細明體" w:eastAsia="新細明體" w:hAnsi="新細明體" w:hint="eastAsia"/>
                <w:sz w:val="26"/>
                <w:szCs w:val="26"/>
              </w:rPr>
              <w:t>本基金費用繳清後，始予辦理各項給與。（第三項）參加本基金人員如逾期繳付基金費用，其未繳費之年資，應按相同等級人員繳費標準換算複利終值之總和一次繳付，始予辦理各項給與。」</w:t>
            </w:r>
            <w:proofErr w:type="gramStart"/>
            <w:r>
              <w:rPr>
                <w:rFonts w:ascii="新細明體" w:eastAsia="新細明體" w:hAnsi="新細明體" w:hint="eastAsia"/>
                <w:sz w:val="26"/>
                <w:szCs w:val="26"/>
              </w:rPr>
              <w:t>玆</w:t>
            </w:r>
            <w:proofErr w:type="gramEnd"/>
            <w:r>
              <w:rPr>
                <w:rFonts w:ascii="新細明體" w:eastAsia="新細明體" w:hAnsi="新細明體" w:hint="eastAsia"/>
                <w:sz w:val="26"/>
                <w:szCs w:val="26"/>
              </w:rPr>
              <w:t>以上述規定屬涉及參加本基金人員之權利義務事項，應以法律定之，</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改定於本條例第四條及第五條。本條係提升施行細則第一項前段規定，並作以下增修：配合修正條文</w:t>
            </w:r>
            <w:proofErr w:type="gramStart"/>
            <w:r>
              <w:rPr>
                <w:rFonts w:ascii="新細明體" w:eastAsia="新細明體" w:hAnsi="新細明體" w:hint="eastAsia"/>
                <w:sz w:val="26"/>
                <w:szCs w:val="26"/>
              </w:rPr>
              <w:t>第三條用字</w:t>
            </w:r>
            <w:proofErr w:type="gramEnd"/>
            <w:r>
              <w:rPr>
                <w:rFonts w:ascii="新細明體" w:eastAsia="新細明體" w:hAnsi="新細明體" w:hint="eastAsia"/>
                <w:sz w:val="26"/>
                <w:szCs w:val="26"/>
              </w:rPr>
              <w:t>修正為「參加本基金人員與政府或服務機關（構）、學校，依法應按月</w:t>
            </w:r>
            <w:proofErr w:type="gramStart"/>
            <w:r>
              <w:rPr>
                <w:rFonts w:ascii="新細明體" w:eastAsia="新細明體" w:hAnsi="新細明體" w:hint="eastAsia"/>
                <w:sz w:val="26"/>
                <w:szCs w:val="26"/>
              </w:rPr>
              <w:t>共同撥繳之</w:t>
            </w:r>
            <w:proofErr w:type="gramEnd"/>
            <w:r>
              <w:rPr>
                <w:rFonts w:ascii="新細明體" w:eastAsia="新細明體" w:hAnsi="新細明體" w:hint="eastAsia"/>
                <w:sz w:val="26"/>
                <w:szCs w:val="26"/>
              </w:rPr>
              <w:t>款項」至於前開施行細則第十三條第一項後段及第二、三項改訂於修正條文第五條第一、二項。</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三、由於參加本基金人員退撫年資之計算，依參加本基金人員相關退撫法令規定，</w:t>
            </w:r>
            <w:proofErr w:type="gramStart"/>
            <w:r>
              <w:rPr>
                <w:rFonts w:ascii="新細明體" w:eastAsia="新細明體" w:hAnsi="新細明體" w:hint="eastAsia"/>
                <w:sz w:val="26"/>
                <w:szCs w:val="26"/>
              </w:rPr>
              <w:t>均以整</w:t>
            </w:r>
            <w:proofErr w:type="gramEnd"/>
            <w:r>
              <w:rPr>
                <w:rFonts w:ascii="新細明體" w:eastAsia="新細明體" w:hAnsi="新細明體" w:hint="eastAsia"/>
                <w:sz w:val="26"/>
                <w:szCs w:val="26"/>
              </w:rPr>
              <w:t>月計算，故於月中加入或退出本基金者，其當月應繳之款項</w:t>
            </w:r>
            <w:proofErr w:type="gramStart"/>
            <w:r>
              <w:rPr>
                <w:rFonts w:ascii="新細明體" w:eastAsia="新細明體" w:hAnsi="新細明體" w:hint="eastAsia"/>
                <w:sz w:val="26"/>
                <w:szCs w:val="26"/>
              </w:rPr>
              <w:t>亦應整月</w:t>
            </w:r>
            <w:proofErr w:type="gramEnd"/>
            <w:r>
              <w:rPr>
                <w:rFonts w:ascii="新細明體" w:eastAsia="新細明體" w:hAnsi="新細明體" w:hint="eastAsia"/>
                <w:sz w:val="26"/>
                <w:szCs w:val="26"/>
              </w:rPr>
              <w:t>繳納，始符合繳費義務與給與權利平衡之原則。</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於本條中段增訂，依法應按月</w:t>
            </w:r>
            <w:proofErr w:type="gramStart"/>
            <w:r>
              <w:rPr>
                <w:rFonts w:ascii="新細明體" w:eastAsia="新細明體" w:hAnsi="新細明體" w:hint="eastAsia"/>
                <w:sz w:val="26"/>
                <w:szCs w:val="26"/>
              </w:rPr>
              <w:t>共同撥繳之</w:t>
            </w:r>
            <w:proofErr w:type="gramEnd"/>
            <w:r>
              <w:rPr>
                <w:rFonts w:ascii="新細明體" w:eastAsia="新細明體" w:hAnsi="新細明體" w:hint="eastAsia"/>
                <w:sz w:val="26"/>
                <w:szCs w:val="26"/>
              </w:rPr>
              <w:t>款項，每月</w:t>
            </w:r>
            <w:proofErr w:type="gramStart"/>
            <w:r>
              <w:rPr>
                <w:rFonts w:ascii="新細明體" w:eastAsia="新細明體" w:hAnsi="新細明體" w:hint="eastAsia"/>
                <w:sz w:val="26"/>
                <w:szCs w:val="26"/>
              </w:rPr>
              <w:t>均應整</w:t>
            </w:r>
            <w:proofErr w:type="gramEnd"/>
            <w:r>
              <w:rPr>
                <w:rFonts w:ascii="新細明體" w:eastAsia="新細明體" w:hAnsi="新細明體" w:hint="eastAsia"/>
                <w:sz w:val="26"/>
                <w:szCs w:val="26"/>
              </w:rPr>
              <w:t>月繳納。</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w:t>
            </w:r>
            <w:proofErr w:type="gramStart"/>
            <w:r>
              <w:rPr>
                <w:rFonts w:ascii="新細明體" w:eastAsia="新細明體" w:hAnsi="新細明體" w:hint="eastAsia"/>
                <w:sz w:val="26"/>
                <w:szCs w:val="26"/>
              </w:rPr>
              <w:t>此外，</w:t>
            </w:r>
            <w:proofErr w:type="gramEnd"/>
            <w:r>
              <w:rPr>
                <w:rFonts w:ascii="新細明體" w:eastAsia="新細明體" w:hAnsi="新細明體" w:hint="eastAsia"/>
                <w:sz w:val="26"/>
                <w:szCs w:val="26"/>
              </w:rPr>
              <w:t>參考公務人員服務法第十一條及行政程序法第四十八條第四項之規定，將原「如遇星期日及例假順延之。」等字，修正為「如遇每週例假日、國定假日或其他</w:t>
            </w:r>
            <w:proofErr w:type="gramStart"/>
            <w:r>
              <w:rPr>
                <w:rFonts w:ascii="新細明體" w:eastAsia="新細明體" w:hAnsi="新細明體" w:hint="eastAsia"/>
                <w:sz w:val="26"/>
                <w:szCs w:val="26"/>
              </w:rPr>
              <w:t>休息日者順延</w:t>
            </w:r>
            <w:proofErr w:type="gramEnd"/>
            <w:r>
              <w:rPr>
                <w:rFonts w:ascii="新細明體" w:eastAsia="新細明體" w:hAnsi="新細明體" w:hint="eastAsia"/>
                <w:sz w:val="26"/>
                <w:szCs w:val="26"/>
              </w:rPr>
              <w:t>至次日。」，以資明確。</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五、為使應繳款項能按時順利收繳以保障全體參加基金人員之權益，</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於本條第二項增定，對於逾期繳納款項之機關（構）、學校基金管理會得函請該機關（構）、學校限期檢討督促</w:t>
            </w:r>
            <w:proofErr w:type="gramStart"/>
            <w:r>
              <w:rPr>
                <w:rFonts w:ascii="新細明體" w:eastAsia="新細明體" w:hAnsi="新細明體" w:hint="eastAsia"/>
                <w:sz w:val="26"/>
                <w:szCs w:val="26"/>
              </w:rPr>
              <w:t>改善或議處</w:t>
            </w:r>
            <w:proofErr w:type="gramEnd"/>
            <w:r>
              <w:rPr>
                <w:rFonts w:ascii="新細明體" w:eastAsia="新細明體" w:hAnsi="新細明體" w:hint="eastAsia"/>
                <w:sz w:val="26"/>
                <w:szCs w:val="26"/>
              </w:rPr>
              <w:t>相關失職人員，以促使機關承辦人員依限儘速繳費。</w:t>
            </w:r>
          </w:p>
        </w:tc>
      </w:tr>
      <w:tr w:rsidR="00BF5B10" w:rsidTr="00CA6EE9">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第五條</w:t>
            </w:r>
            <w:r>
              <w:rPr>
                <w:rFonts w:ascii="新細明體" w:eastAsia="新細明體" w:hAnsi="新細明體" w:hint="eastAsia"/>
                <w:sz w:val="26"/>
                <w:szCs w:val="26"/>
              </w:rPr>
              <w:t xml:space="preserve">　</w:t>
            </w:r>
            <w:r>
              <w:rPr>
                <w:rFonts w:ascii="新細明體" w:eastAsia="新細明體" w:hAnsi="新細明體" w:hint="eastAsia"/>
                <w:sz w:val="26"/>
                <w:szCs w:val="26"/>
                <w:u w:val="single"/>
              </w:rPr>
              <w:t>前條應繳之款項，基金管理會應</w:t>
            </w:r>
            <w:proofErr w:type="gramStart"/>
            <w:r>
              <w:rPr>
                <w:rFonts w:ascii="新細明體" w:eastAsia="新細明體" w:hAnsi="新細明體" w:hint="eastAsia"/>
                <w:sz w:val="26"/>
                <w:szCs w:val="26"/>
                <w:u w:val="single"/>
              </w:rPr>
              <w:t>俟</w:t>
            </w:r>
            <w:proofErr w:type="gramEnd"/>
            <w:r>
              <w:rPr>
                <w:rFonts w:ascii="新細明體" w:eastAsia="新細明體" w:hAnsi="新細明體" w:hint="eastAsia"/>
                <w:sz w:val="26"/>
                <w:szCs w:val="26"/>
                <w:u w:val="single"/>
              </w:rPr>
              <w:t>其繳納後，始予辦理各項給與。其因逾期未繳而致參加本基金人員或其遺族權益受損時，由服務機關（構）、學校負責。但有不可歸責於服務機關（構）、學校之事由者，不在此限。</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參加本基金人員如逾期繳付款項或追溯加入本基金者，其未繳費之年資，應按相同等級人員繳費標準換算複利終值之總和一次繳付，始予辦理各項給與。</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w:t>
            </w:r>
            <w:r>
              <w:rPr>
                <w:rFonts w:ascii="新細明體" w:eastAsia="新細明體" w:hAnsi="新細明體" w:hint="eastAsia"/>
                <w:sz w:val="26"/>
                <w:szCs w:val="26"/>
                <w:u w:val="single"/>
              </w:rPr>
              <w:t>本條新增</w:t>
            </w:r>
            <w:r>
              <w:rPr>
                <w:rFonts w:ascii="新細明體" w:eastAsia="新細明體" w:hAnsi="新細明體" w:hint="eastAsia"/>
                <w:sz w:val="26"/>
                <w:szCs w:val="26"/>
              </w:rPr>
              <w:t>。</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二、現行本條例施行細則第十三條第一項後段規定：「逾期未繳，致參加本基金人員或其遺族權益受損時，由服務機關學校軍事單位負責。」第二項規定：「基金管理會應</w:t>
            </w:r>
            <w:proofErr w:type="gramStart"/>
            <w:r>
              <w:rPr>
                <w:rFonts w:ascii="新細明體" w:eastAsia="新細明體" w:hAnsi="新細明體" w:hint="eastAsia"/>
                <w:sz w:val="26"/>
                <w:szCs w:val="26"/>
              </w:rPr>
              <w:t>俟</w:t>
            </w:r>
            <w:proofErr w:type="gramEnd"/>
            <w:r>
              <w:rPr>
                <w:rFonts w:ascii="新細明體" w:eastAsia="新細明體" w:hAnsi="新細明體" w:hint="eastAsia"/>
                <w:sz w:val="26"/>
                <w:szCs w:val="26"/>
              </w:rPr>
              <w:t>本基金費用繳清後，始予辦理各項給與。」由於上述規定事涉當事人重要權益，</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合併改列為本條第一項，並於但書增列不可歸責事由之除外規定，</w:t>
            </w:r>
            <w:proofErr w:type="gramStart"/>
            <w:r>
              <w:rPr>
                <w:rFonts w:ascii="新細明體" w:eastAsia="新細明體" w:hAnsi="新細明體" w:hint="eastAsia"/>
                <w:sz w:val="26"/>
                <w:szCs w:val="26"/>
              </w:rPr>
              <w:t>俾</w:t>
            </w:r>
            <w:proofErr w:type="gramEnd"/>
            <w:r>
              <w:rPr>
                <w:rFonts w:ascii="新細明體" w:eastAsia="新細明體" w:hAnsi="新細明體" w:hint="eastAsia"/>
                <w:sz w:val="26"/>
                <w:szCs w:val="26"/>
              </w:rPr>
              <w:t>資合理。</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又本條例施行細則第十三條第三項規定：「參加本基金人員如逾期繳付基金費用，其未繳費之年資，應按相同等級人員繳費標準換算複利終值之總和一次繳付，始予辦理各項給與。」係規範參加基金人員因個人因素致逾期繳費，應補繳款項本息後始予辦理各項給與之規定，亦屬當事人重要權益事項，</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改訂於本條第二項，至複利終值之利率標準，擬於細則中規範。另對於追溯加入本基金之人員，於補繳款項時，基於複利終值觀念以及所有參加本基金人員權利義務公平之原則，自應換算複利終值之總和一次繳付基金，始能追溯取得參加基金之年資，</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予增定。</w:t>
            </w:r>
          </w:p>
        </w:tc>
      </w:tr>
      <w:tr w:rsidR="00BF5B10" w:rsidTr="00CA6EE9">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第六條　本基金之用途，限於經各該主管機關依法核定支付第一條所定人員之退休金、退職酬勞金、退伍金、退休</w:t>
            </w:r>
            <w:proofErr w:type="gramStart"/>
            <w:r>
              <w:rPr>
                <w:rFonts w:ascii="新細明體" w:eastAsia="新細明體" w:hAnsi="新細明體" w:hint="eastAsia"/>
                <w:sz w:val="26"/>
                <w:szCs w:val="26"/>
              </w:rPr>
              <w:t>俸</w:t>
            </w:r>
            <w:proofErr w:type="gramEnd"/>
            <w:r>
              <w:rPr>
                <w:rFonts w:ascii="新細明體" w:eastAsia="新細明體" w:hAnsi="新細明體" w:hint="eastAsia"/>
                <w:sz w:val="26"/>
                <w:szCs w:val="26"/>
              </w:rPr>
              <w:t>、贍養金、撫卹金、撫慰金、資遣給與及中途離職者之退費。但下列各項</w:t>
            </w:r>
            <w:proofErr w:type="gramStart"/>
            <w:r>
              <w:rPr>
                <w:rFonts w:ascii="新細明體" w:eastAsia="新細明體" w:hAnsi="新細明體" w:hint="eastAsia"/>
                <w:sz w:val="26"/>
                <w:szCs w:val="26"/>
              </w:rPr>
              <w:t>加發仍應</w:t>
            </w:r>
            <w:proofErr w:type="gramEnd"/>
            <w:r>
              <w:rPr>
                <w:rFonts w:ascii="新細明體" w:eastAsia="新細明體" w:hAnsi="新細明體" w:hint="eastAsia"/>
                <w:sz w:val="26"/>
                <w:szCs w:val="26"/>
              </w:rPr>
              <w:t>由各級政府另行編列預算支付：</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一、因公或作戰傷病</w:t>
            </w:r>
            <w:proofErr w:type="gramStart"/>
            <w:r>
              <w:rPr>
                <w:rFonts w:ascii="新細明體" w:eastAsia="新細明體" w:hAnsi="新細明體" w:hint="eastAsia"/>
                <w:sz w:val="26"/>
                <w:szCs w:val="26"/>
              </w:rPr>
              <w:t>成殘加發</w:t>
            </w:r>
            <w:proofErr w:type="gramEnd"/>
            <w:r>
              <w:rPr>
                <w:rFonts w:ascii="新細明體" w:eastAsia="新細明體" w:hAnsi="新細明體" w:hint="eastAsia"/>
                <w:sz w:val="26"/>
                <w:szCs w:val="26"/>
              </w:rPr>
              <w:t>之退休（職）（伍）金。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二、因公死亡加發之撫卹金。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三、勳章、獎章及特殊功績加給之退休（職）（伍）金、撫卹金。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四、公務人員於年滿五十五歲時，自願提前退休加發之退休金。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五、依公務人員退休法第十六條之一第五項、第六項規定加發之一次補償金。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六、依軍人撫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條例規定加發之撫卹金。</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w:t>
            </w:r>
            <w:r>
              <w:rPr>
                <w:rFonts w:ascii="新細明體" w:eastAsia="新細明體" w:hAnsi="新細明體" w:hint="eastAsia"/>
                <w:sz w:val="26"/>
                <w:szCs w:val="26"/>
                <w:u w:val="single"/>
              </w:rPr>
              <w:t>四</w:t>
            </w:r>
            <w:r>
              <w:rPr>
                <w:rFonts w:ascii="新細明體" w:eastAsia="新細明體" w:hAnsi="新細明體" w:hint="eastAsia"/>
                <w:sz w:val="26"/>
                <w:szCs w:val="26"/>
              </w:rPr>
              <w:t>條　本基金之用途，限於經各該主管機關依法核定支付第一條所定人員之退休金、退職酬勞金、退伍金、退休</w:t>
            </w:r>
            <w:proofErr w:type="gramStart"/>
            <w:r>
              <w:rPr>
                <w:rFonts w:ascii="新細明體" w:eastAsia="新細明體" w:hAnsi="新細明體" w:hint="eastAsia"/>
                <w:sz w:val="26"/>
                <w:szCs w:val="26"/>
              </w:rPr>
              <w:t>俸</w:t>
            </w:r>
            <w:proofErr w:type="gramEnd"/>
            <w:r>
              <w:rPr>
                <w:rFonts w:ascii="新細明體" w:eastAsia="新細明體" w:hAnsi="新細明體" w:hint="eastAsia"/>
                <w:sz w:val="26"/>
                <w:szCs w:val="26"/>
              </w:rPr>
              <w:t>、贍養金、撫卹金、撫慰金、資遣給與及中途離職者之退費。但下列各項</w:t>
            </w:r>
            <w:proofErr w:type="gramStart"/>
            <w:r>
              <w:rPr>
                <w:rFonts w:ascii="新細明體" w:eastAsia="新細明體" w:hAnsi="新細明體" w:hint="eastAsia"/>
                <w:sz w:val="26"/>
                <w:szCs w:val="26"/>
              </w:rPr>
              <w:t>加發仍應</w:t>
            </w:r>
            <w:proofErr w:type="gramEnd"/>
            <w:r>
              <w:rPr>
                <w:rFonts w:ascii="新細明體" w:eastAsia="新細明體" w:hAnsi="新細明體" w:hint="eastAsia"/>
                <w:sz w:val="26"/>
                <w:szCs w:val="26"/>
              </w:rPr>
              <w:t>由各級政府另行編列預算支付：</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一、因公或作戰傷病</w:t>
            </w:r>
            <w:proofErr w:type="gramStart"/>
            <w:r>
              <w:rPr>
                <w:rFonts w:ascii="新細明體" w:eastAsia="新細明體" w:hAnsi="新細明體" w:hint="eastAsia"/>
                <w:sz w:val="26"/>
                <w:szCs w:val="26"/>
              </w:rPr>
              <w:t>成殘加發</w:t>
            </w:r>
            <w:proofErr w:type="gramEnd"/>
            <w:r>
              <w:rPr>
                <w:rFonts w:ascii="新細明體" w:eastAsia="新細明體" w:hAnsi="新細明體" w:hint="eastAsia"/>
                <w:sz w:val="26"/>
                <w:szCs w:val="26"/>
              </w:rPr>
              <w:t>之退休（職）（伍）金。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二、因公死亡加發之撫卹金。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三、勳章、獎章及特殊功績加給之退休（職）（伍）金、撫卹金。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四、公務人員於年滿五十五歲時，自願提前退休加發之退休金。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五、依公務人員退休法第十六條之一第五項、第六項規定加發之一次補償金。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六、依軍人撫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條例規定加發之撫卹金。</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條次變更。</w:t>
            </w:r>
          </w:p>
        </w:tc>
      </w:tr>
      <w:tr w:rsidR="00BF5B10" w:rsidTr="00CA6EE9">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第七條　本基金之運用範圍如下：</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一、購買公債、庫</w:t>
            </w:r>
            <w:proofErr w:type="gramStart"/>
            <w:r>
              <w:rPr>
                <w:rFonts w:ascii="新細明體" w:eastAsia="新細明體" w:hAnsi="新細明體" w:hint="eastAsia"/>
                <w:sz w:val="26"/>
                <w:szCs w:val="26"/>
              </w:rPr>
              <w:t>券</w:t>
            </w:r>
            <w:proofErr w:type="gramEnd"/>
            <w:r>
              <w:rPr>
                <w:rFonts w:ascii="新細明體" w:eastAsia="新細明體" w:hAnsi="新細明體" w:hint="eastAsia"/>
                <w:sz w:val="26"/>
                <w:szCs w:val="26"/>
              </w:rPr>
              <w:t>、短期票</w:t>
            </w:r>
            <w:proofErr w:type="gramStart"/>
            <w:r>
              <w:rPr>
                <w:rFonts w:ascii="新細明體" w:eastAsia="新細明體" w:hAnsi="新細明體" w:hint="eastAsia"/>
                <w:sz w:val="26"/>
                <w:szCs w:val="26"/>
              </w:rPr>
              <w:t>券</w:t>
            </w:r>
            <w:proofErr w:type="gramEnd"/>
            <w:r>
              <w:rPr>
                <w:rFonts w:ascii="新細明體" w:eastAsia="新細明體" w:hAnsi="新細明體" w:hint="eastAsia"/>
                <w:sz w:val="26"/>
                <w:szCs w:val="26"/>
              </w:rPr>
              <w:t>、受益憑證、公司債、上市公司股票。</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二、存放於委員會所指定之銀行。</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三、與第一條所定人員福利有關設施之投資及貸款。</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四、以貸款方式供各級政府或公營事業機構辦理有償性或可分年編列預算償還之經濟建設或投資。</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五、經委員會審定通過，並報請考試、行政兩院核准有利於本基金收益之投資項目。</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本基金之運用及委託經營，由委員會擬訂年度計畫行之，並由政府負擔保責任。</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本基金之運用，其三年內平均最低年收益不得低於台灣銀行二年期定期存款利率計算之收益。如運用所得未達規定之最低收益者，由國庫補足其差額。</w:t>
            </w:r>
            <w:r>
              <w:rPr>
                <w:rFonts w:ascii="新細明體" w:eastAsia="新細明體" w:hAnsi="新細明體" w:hint="eastAsia"/>
                <w:sz w:val="26"/>
                <w:szCs w:val="26"/>
                <w:u w:val="single"/>
              </w:rPr>
              <w:t>如運用收益超過年度預定</w:t>
            </w:r>
            <w:proofErr w:type="gramStart"/>
            <w:r>
              <w:rPr>
                <w:rFonts w:ascii="新細明體" w:eastAsia="新細明體" w:hAnsi="新細明體" w:hint="eastAsia"/>
                <w:sz w:val="26"/>
                <w:szCs w:val="26"/>
                <w:u w:val="single"/>
              </w:rPr>
              <w:t>報酬率加百分之</w:t>
            </w:r>
            <w:proofErr w:type="gramEnd"/>
            <w:r>
              <w:rPr>
                <w:rFonts w:ascii="新細明體" w:eastAsia="新細明體" w:hAnsi="新細明體" w:hint="eastAsia"/>
                <w:sz w:val="26"/>
                <w:szCs w:val="26"/>
                <w:u w:val="single"/>
              </w:rPr>
              <w:t>五十時，超過部分之一半應</w:t>
            </w:r>
            <w:proofErr w:type="gramStart"/>
            <w:r>
              <w:rPr>
                <w:rFonts w:ascii="新細明體" w:eastAsia="新細明體" w:hAnsi="新細明體" w:hint="eastAsia"/>
                <w:sz w:val="26"/>
                <w:szCs w:val="26"/>
                <w:u w:val="single"/>
              </w:rPr>
              <w:t>提撥</w:t>
            </w:r>
            <w:proofErr w:type="gramEnd"/>
            <w:r>
              <w:rPr>
                <w:rFonts w:ascii="新細明體" w:eastAsia="新細明體" w:hAnsi="新細明體" w:hint="eastAsia"/>
                <w:sz w:val="26"/>
                <w:szCs w:val="26"/>
                <w:u w:val="single"/>
              </w:rPr>
              <w:t>至國庫，充作補足差額之準備。</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w:t>
            </w:r>
            <w:r>
              <w:rPr>
                <w:rFonts w:ascii="新細明體" w:eastAsia="新細明體" w:hAnsi="新細明體" w:hint="eastAsia"/>
                <w:sz w:val="26"/>
                <w:szCs w:val="26"/>
                <w:u w:val="single"/>
              </w:rPr>
              <w:t>五</w:t>
            </w:r>
            <w:r>
              <w:rPr>
                <w:rFonts w:ascii="新細明體" w:eastAsia="新細明體" w:hAnsi="新細明體" w:hint="eastAsia"/>
                <w:sz w:val="26"/>
                <w:szCs w:val="26"/>
              </w:rPr>
              <w:t>條　本基金之運用範圍如下：</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一、購買公債、庫</w:t>
            </w:r>
            <w:proofErr w:type="gramStart"/>
            <w:r>
              <w:rPr>
                <w:rFonts w:ascii="新細明體" w:eastAsia="新細明體" w:hAnsi="新細明體" w:hint="eastAsia"/>
                <w:sz w:val="26"/>
                <w:szCs w:val="26"/>
              </w:rPr>
              <w:t>券</w:t>
            </w:r>
            <w:proofErr w:type="gramEnd"/>
            <w:r>
              <w:rPr>
                <w:rFonts w:ascii="新細明體" w:eastAsia="新細明體" w:hAnsi="新細明體" w:hint="eastAsia"/>
                <w:sz w:val="26"/>
                <w:szCs w:val="26"/>
              </w:rPr>
              <w:t>、短期票</w:t>
            </w:r>
            <w:proofErr w:type="gramStart"/>
            <w:r>
              <w:rPr>
                <w:rFonts w:ascii="新細明體" w:eastAsia="新細明體" w:hAnsi="新細明體" w:hint="eastAsia"/>
                <w:sz w:val="26"/>
                <w:szCs w:val="26"/>
              </w:rPr>
              <w:t>券</w:t>
            </w:r>
            <w:proofErr w:type="gramEnd"/>
            <w:r>
              <w:rPr>
                <w:rFonts w:ascii="新細明體" w:eastAsia="新細明體" w:hAnsi="新細明體" w:hint="eastAsia"/>
                <w:sz w:val="26"/>
                <w:szCs w:val="26"/>
              </w:rPr>
              <w:t>、受益憑證、公司債、上市公司股票。</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二、存放於本基金管理委員會所指定之銀行。</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三、與第一條所定人員福利有關設施之投資及貸款。</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四、以貸款方式供各級政府或公營事業機構辦理有償性或可分年編列預算償還之經濟建設或投資。</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五、經本基金監理委員會審定通過，並報請考試、行政兩院核准有利於本基金收益之投資項目。</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本基金之運用及委託經營，由基金管理委員會擬訂年度計畫，經基金監理委員會審定後行之，並由政府負擔保責任。</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本基金之運用，其三年內平均最低年收益不得低於台灣銀行二年期定期存款利率計算之收益。如運用所得未達規定之最低收益者，由國庫補足其差額。</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條次變更，並依原條例，修正為「監」理委員會。</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第三項增列超過一定收益之處理，以與國庫撥補責任衡平。</w:t>
            </w:r>
          </w:p>
        </w:tc>
      </w:tr>
      <w:tr w:rsidR="00BF5B10" w:rsidTr="00CA6EE9">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第八條　本基金之會計年度應與政府會計年度一致。</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本基金依預算法規定，應屬特種基金，並編製附屬單位預算。</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本基金有關預算編製、預算執行、決算編造，除應依照預算法、會計法、決算法及審計法規定辦理外，應由</w:t>
            </w:r>
            <w:r>
              <w:rPr>
                <w:rFonts w:ascii="新細明體" w:eastAsia="新細明體" w:hAnsi="新細明體" w:hint="eastAsia"/>
                <w:sz w:val="26"/>
                <w:szCs w:val="26"/>
                <w:u w:val="single"/>
              </w:rPr>
              <w:t>監理</w:t>
            </w:r>
            <w:r>
              <w:rPr>
                <w:rFonts w:ascii="新細明體" w:eastAsia="新細明體" w:hAnsi="新細明體" w:hint="eastAsia"/>
                <w:sz w:val="26"/>
                <w:szCs w:val="26"/>
              </w:rPr>
              <w:t>委員會依下列程序辦理：</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一、年度開始前應訂定運用方針編製收支預算。</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二、年度終了應編具工作執行成果報告暨收支決算</w:t>
            </w:r>
            <w:r>
              <w:rPr>
                <w:rFonts w:ascii="新細明體" w:eastAsia="新細明體" w:hAnsi="新細明體" w:hint="eastAsia"/>
                <w:sz w:val="26"/>
                <w:szCs w:val="26"/>
                <w:u w:val="single"/>
              </w:rPr>
              <w:t>並公告之。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w:t>
            </w:r>
            <w:r>
              <w:rPr>
                <w:rFonts w:ascii="新細明體" w:eastAsia="新細明體" w:hAnsi="新細明體" w:hint="eastAsia"/>
                <w:sz w:val="26"/>
                <w:szCs w:val="26"/>
                <w:u w:val="single"/>
              </w:rPr>
              <w:t>六</w:t>
            </w:r>
            <w:r>
              <w:rPr>
                <w:rFonts w:ascii="新細明體" w:eastAsia="新細明體" w:hAnsi="新細明體" w:hint="eastAsia"/>
                <w:sz w:val="26"/>
                <w:szCs w:val="26"/>
              </w:rPr>
              <w:t>條　本基金之會計年度應與政府會計年度一致。</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本基金依預算法規定，應屬特種基金，並編製附屬單位預算。</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本基金有關預算編製、預算執行、決算編造，除應依照預算法、會計法、決算法及審計法規定辦理外，應由基金管理委員會依下列程序辦理：</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一、年度開始前應訂定運用方針編製收支預算，提本基金監理委員會覆核。</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二、年度終了應編具工作執行成果報告暨收支決算，提經本基金監理委員會審議公告之。</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條次變更，並修正由監理會主導，不再將預決算分為擬定與覆核兩階段。</w:t>
            </w:r>
          </w:p>
        </w:tc>
      </w:tr>
      <w:tr w:rsidR="00BF5B10" w:rsidTr="00CA6EE9">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第九條　本基金會計事務之處理，應依會計法規定訂定會計制度。</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w:t>
            </w:r>
            <w:r>
              <w:rPr>
                <w:rFonts w:ascii="新細明體" w:eastAsia="新細明體" w:hAnsi="新細明體" w:hint="eastAsia"/>
                <w:sz w:val="26"/>
                <w:szCs w:val="26"/>
                <w:u w:val="single"/>
              </w:rPr>
              <w:t>七</w:t>
            </w:r>
            <w:r>
              <w:rPr>
                <w:rFonts w:ascii="新細明體" w:eastAsia="新細明體" w:hAnsi="新細明體" w:hint="eastAsia"/>
                <w:sz w:val="26"/>
                <w:szCs w:val="26"/>
              </w:rPr>
              <w:t>條　本基金會計事務之處理，應依會計法規定訂定會計制度。</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條次變更。</w:t>
            </w:r>
          </w:p>
        </w:tc>
      </w:tr>
      <w:tr w:rsidR="00BF5B10" w:rsidTr="00CA6EE9">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第十條　本基金</w:t>
            </w:r>
            <w:proofErr w:type="gramStart"/>
            <w:r>
              <w:rPr>
                <w:rFonts w:ascii="新細明體" w:eastAsia="新細明體" w:hAnsi="新細明體" w:hint="eastAsia"/>
                <w:sz w:val="26"/>
                <w:szCs w:val="26"/>
              </w:rPr>
              <w:t>採</w:t>
            </w:r>
            <w:proofErr w:type="gramEnd"/>
            <w:r>
              <w:rPr>
                <w:rFonts w:ascii="新細明體" w:eastAsia="新細明體" w:hAnsi="新細明體" w:hint="eastAsia"/>
                <w:sz w:val="26"/>
                <w:szCs w:val="26"/>
              </w:rPr>
              <w:t>統一管理，按政府別、身分別，</w:t>
            </w:r>
            <w:proofErr w:type="gramStart"/>
            <w:r>
              <w:rPr>
                <w:rFonts w:ascii="新細明體" w:eastAsia="新細明體" w:hAnsi="新細明體" w:hint="eastAsia"/>
                <w:sz w:val="26"/>
                <w:szCs w:val="26"/>
              </w:rPr>
              <w:t>分戶設帳</w:t>
            </w:r>
            <w:proofErr w:type="gramEnd"/>
            <w:r>
              <w:rPr>
                <w:rFonts w:ascii="新細明體" w:eastAsia="新細明體" w:hAnsi="新細明體" w:hint="eastAsia"/>
                <w:sz w:val="26"/>
                <w:szCs w:val="26"/>
              </w:rPr>
              <w:t>，分別以收支平衡為原則，年度決算如有賸餘，全數撥為基金。如基金不足支付時，應由基金檢討調整繳費費率，或由政府撥款補助，並由政府負最後支付責任。</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本基金於民國○○年○○月○○日前之收益不足暨潛藏負債，應由中央政府定期檢討處理。</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本基金運用績效應按季公布，基金各項投資標的與買賣紀錄應於九十日後自動公布。</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w:t>
            </w:r>
            <w:r>
              <w:rPr>
                <w:rFonts w:ascii="新細明體" w:eastAsia="新細明體" w:hAnsi="新細明體" w:hint="eastAsia"/>
                <w:sz w:val="26"/>
                <w:szCs w:val="26"/>
                <w:u w:val="single"/>
              </w:rPr>
              <w:t>八</w:t>
            </w:r>
            <w:r>
              <w:rPr>
                <w:rFonts w:ascii="新細明體" w:eastAsia="新細明體" w:hAnsi="新細明體" w:hint="eastAsia"/>
                <w:sz w:val="26"/>
                <w:szCs w:val="26"/>
              </w:rPr>
              <w:t>條　本基金</w:t>
            </w:r>
            <w:proofErr w:type="gramStart"/>
            <w:r>
              <w:rPr>
                <w:rFonts w:ascii="新細明體" w:eastAsia="新細明體" w:hAnsi="新細明體" w:hint="eastAsia"/>
                <w:sz w:val="26"/>
                <w:szCs w:val="26"/>
              </w:rPr>
              <w:t>採</w:t>
            </w:r>
            <w:proofErr w:type="gramEnd"/>
            <w:r>
              <w:rPr>
                <w:rFonts w:ascii="新細明體" w:eastAsia="新細明體" w:hAnsi="新細明體" w:hint="eastAsia"/>
                <w:sz w:val="26"/>
                <w:szCs w:val="26"/>
              </w:rPr>
              <w:t>統一管理，按政府別、身分別，</w:t>
            </w:r>
            <w:proofErr w:type="gramStart"/>
            <w:r>
              <w:rPr>
                <w:rFonts w:ascii="新細明體" w:eastAsia="新細明體" w:hAnsi="新細明體" w:hint="eastAsia"/>
                <w:sz w:val="26"/>
                <w:szCs w:val="26"/>
              </w:rPr>
              <w:t>分戶設帳</w:t>
            </w:r>
            <w:proofErr w:type="gramEnd"/>
            <w:r>
              <w:rPr>
                <w:rFonts w:ascii="新細明體" w:eastAsia="新細明體" w:hAnsi="新細明體" w:hint="eastAsia"/>
                <w:sz w:val="26"/>
                <w:szCs w:val="26"/>
              </w:rPr>
              <w:t>，分別以收支平衡為原則，年度決算如有賸餘，全數撥為基金。如基金不足支付時，應由基金檢討調整繳費費率，或由政府撥款補助，並由政府負最後支付責任。</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本基金成立初期，係</w:t>
            </w:r>
            <w:proofErr w:type="gramStart"/>
            <w:r>
              <w:rPr>
                <w:rFonts w:ascii="新細明體" w:eastAsia="新細明體" w:hAnsi="新細明體" w:hint="eastAsia"/>
                <w:sz w:val="26"/>
                <w:szCs w:val="26"/>
              </w:rPr>
              <w:t>採不</w:t>
            </w:r>
            <w:proofErr w:type="gramEnd"/>
            <w:r>
              <w:rPr>
                <w:rFonts w:ascii="新細明體" w:eastAsia="新細明體" w:hAnsi="新細明體" w:hint="eastAsia"/>
                <w:sz w:val="26"/>
                <w:szCs w:val="26"/>
              </w:rPr>
              <w:t>足額</w:t>
            </w:r>
            <w:proofErr w:type="gramStart"/>
            <w:r>
              <w:rPr>
                <w:rFonts w:ascii="新細明體" w:eastAsia="新細明體" w:hAnsi="新細明體" w:hint="eastAsia"/>
                <w:sz w:val="26"/>
                <w:szCs w:val="26"/>
              </w:rPr>
              <w:t>提撥</w:t>
            </w:r>
            <w:proofErr w:type="gramEnd"/>
            <w:r>
              <w:rPr>
                <w:rFonts w:ascii="新細明體" w:eastAsia="新細明體" w:hAnsi="新細明體" w:hint="eastAsia"/>
                <w:sz w:val="26"/>
                <w:szCs w:val="26"/>
              </w:rPr>
              <w:t>，以求軍公教人員接納新制，至九十七年底</w:t>
            </w:r>
            <w:proofErr w:type="gramStart"/>
            <w:r>
              <w:rPr>
                <w:rFonts w:ascii="新細明體" w:eastAsia="新細明體" w:hAnsi="新細明體" w:hint="eastAsia"/>
                <w:sz w:val="26"/>
                <w:szCs w:val="26"/>
              </w:rPr>
              <w:t>第四次精算</w:t>
            </w:r>
            <w:proofErr w:type="gramEnd"/>
            <w:r>
              <w:rPr>
                <w:rFonts w:ascii="新細明體" w:eastAsia="新細明體" w:hAnsi="新細明體" w:hint="eastAsia"/>
                <w:sz w:val="26"/>
                <w:szCs w:val="26"/>
              </w:rPr>
              <w:t>已產生鉅額潛藏負債，也衍生新生世代對本制度之疑慮，為維持基金參加人之信賴，</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以</w:t>
            </w:r>
            <w:proofErr w:type="gramStart"/>
            <w:r>
              <w:rPr>
                <w:rFonts w:ascii="新細明體" w:eastAsia="新細明體" w:hAnsi="新細明體" w:hint="eastAsia"/>
                <w:sz w:val="26"/>
                <w:szCs w:val="26"/>
              </w:rPr>
              <w:t>第四次精算</w:t>
            </w:r>
            <w:proofErr w:type="gramEnd"/>
            <w:r>
              <w:rPr>
                <w:rFonts w:ascii="新細明體" w:eastAsia="新細明體" w:hAnsi="新細明體" w:hint="eastAsia"/>
                <w:sz w:val="26"/>
                <w:szCs w:val="26"/>
              </w:rPr>
              <w:t>結果為基準，之前的潛藏負債由中央政府定期檢討處理，之後的基金運用與費率暨支出則嚴守收支平衡之原則。</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為使基金運作恪守投資原則，建立各方共同監管機制，</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增訂財務透明作法如第三項。</w:t>
            </w:r>
          </w:p>
        </w:tc>
      </w:tr>
      <w:tr w:rsidR="00BF5B10" w:rsidTr="00CA6EE9">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第十一條　第一條所定人員依第四條規定領取之退休金、退職酬勞金、退伍金、退休</w:t>
            </w:r>
            <w:proofErr w:type="gramStart"/>
            <w:r>
              <w:rPr>
                <w:rFonts w:ascii="新細明體" w:eastAsia="新細明體" w:hAnsi="新細明體" w:hint="eastAsia"/>
                <w:sz w:val="26"/>
                <w:szCs w:val="26"/>
              </w:rPr>
              <w:t>俸</w:t>
            </w:r>
            <w:proofErr w:type="gramEnd"/>
            <w:r>
              <w:rPr>
                <w:rFonts w:ascii="新細明體" w:eastAsia="新細明體" w:hAnsi="新細明體" w:hint="eastAsia"/>
                <w:sz w:val="26"/>
                <w:szCs w:val="26"/>
              </w:rPr>
              <w:t>、贍養金、撫卹金、撫慰金、資遣給與、中途離職者之退費及其孳息部分，免納所得稅。</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w:t>
            </w:r>
            <w:r>
              <w:rPr>
                <w:rFonts w:ascii="新細明體" w:eastAsia="新細明體" w:hAnsi="新細明體" w:hint="eastAsia"/>
                <w:sz w:val="26"/>
                <w:szCs w:val="26"/>
                <w:u w:val="single"/>
              </w:rPr>
              <w:t>九</w:t>
            </w:r>
            <w:r>
              <w:rPr>
                <w:rFonts w:ascii="新細明體" w:eastAsia="新細明體" w:hAnsi="新細明體" w:hint="eastAsia"/>
                <w:sz w:val="26"/>
                <w:szCs w:val="26"/>
              </w:rPr>
              <w:t>條　第一條所定人員依第四條規定領取之退休金、退職酬勞金、退伍金、退休</w:t>
            </w:r>
            <w:proofErr w:type="gramStart"/>
            <w:r>
              <w:rPr>
                <w:rFonts w:ascii="新細明體" w:eastAsia="新細明體" w:hAnsi="新細明體" w:hint="eastAsia"/>
                <w:sz w:val="26"/>
                <w:szCs w:val="26"/>
              </w:rPr>
              <w:t>俸</w:t>
            </w:r>
            <w:proofErr w:type="gramEnd"/>
            <w:r>
              <w:rPr>
                <w:rFonts w:ascii="新細明體" w:eastAsia="新細明體" w:hAnsi="新細明體" w:hint="eastAsia"/>
                <w:sz w:val="26"/>
                <w:szCs w:val="26"/>
              </w:rPr>
              <w:t>、贍養金、撫卹金、撫慰金、資遣給與、中途離職者之退費及其孳息部分，免納所得稅。</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條次變更。</w:t>
            </w:r>
          </w:p>
        </w:tc>
      </w:tr>
      <w:tr w:rsidR="00BF5B10" w:rsidTr="00CA6EE9">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第十二條　（政府責任）</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監督管理</w:t>
            </w:r>
            <w:r>
              <w:rPr>
                <w:rFonts w:ascii="新細明體" w:eastAsia="新細明體" w:hAnsi="新細明體" w:hint="eastAsia"/>
                <w:sz w:val="26"/>
                <w:szCs w:val="26"/>
              </w:rPr>
              <w:t>本基金所需之費用，由政府編列預算支付。</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w:t>
            </w:r>
            <w:r>
              <w:rPr>
                <w:rFonts w:ascii="新細明體" w:eastAsia="新細明體" w:hAnsi="新細明體" w:hint="eastAsia"/>
                <w:sz w:val="26"/>
                <w:szCs w:val="26"/>
                <w:u w:val="single"/>
              </w:rPr>
              <w:t>十</w:t>
            </w:r>
            <w:r>
              <w:rPr>
                <w:rFonts w:ascii="新細明體" w:eastAsia="新細明體" w:hAnsi="新細明體" w:hint="eastAsia"/>
                <w:sz w:val="26"/>
                <w:szCs w:val="26"/>
              </w:rPr>
              <w:t>條　本基金之管理及監理所需之費用，由政府編列預算支付。</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修正為「監督管理」。</w:t>
            </w:r>
          </w:p>
        </w:tc>
      </w:tr>
      <w:tr w:rsidR="00BF5B10" w:rsidTr="00CA6EE9">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第十三條　（附則）</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本條例施行細則，由考試院會同行政院定之。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w:t>
            </w:r>
            <w:r>
              <w:rPr>
                <w:rFonts w:ascii="新細明體" w:eastAsia="新細明體" w:hAnsi="新細明體" w:hint="eastAsia"/>
                <w:sz w:val="26"/>
                <w:szCs w:val="26"/>
                <w:u w:val="single"/>
              </w:rPr>
              <w:t>十一</w:t>
            </w:r>
            <w:r>
              <w:rPr>
                <w:rFonts w:ascii="新細明體" w:eastAsia="新細明體" w:hAnsi="新細明體" w:hint="eastAsia"/>
                <w:sz w:val="26"/>
                <w:szCs w:val="26"/>
              </w:rPr>
              <w:t>條　本條例施行細則，由考試院會同行政院定之。</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條次變更。</w:t>
            </w:r>
          </w:p>
        </w:tc>
      </w:tr>
      <w:tr w:rsidR="00BF5B10" w:rsidTr="00CA6EE9">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第十四條　（附則）</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本條例施行日期，由考試院會同行政院以命令定之。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w:t>
            </w:r>
            <w:r>
              <w:rPr>
                <w:rFonts w:ascii="新細明體" w:eastAsia="新細明體" w:hAnsi="新細明體" w:hint="eastAsia"/>
                <w:sz w:val="26"/>
                <w:szCs w:val="26"/>
                <w:u w:val="single"/>
              </w:rPr>
              <w:t>十二</w:t>
            </w:r>
            <w:r>
              <w:rPr>
                <w:rFonts w:ascii="新細明體" w:eastAsia="新細明體" w:hAnsi="新細明體" w:hint="eastAsia"/>
                <w:sz w:val="26"/>
                <w:szCs w:val="26"/>
              </w:rPr>
              <w:t>條　本條例施行日期，由考試院會同行政院以命令定之。</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條次變更。</w:t>
            </w:r>
          </w:p>
        </w:tc>
      </w:tr>
    </w:tbl>
    <w:p w:rsidR="00BF5B10" w:rsidRDefault="00BF5B10" w:rsidP="00BF5B10">
      <w:pPr>
        <w:rPr>
          <w:rFonts w:ascii="新細明體" w:eastAsia="新細明體" w:hAnsi="新細明體" w:cs="Times New Roman"/>
          <w:noProof/>
          <w:sz w:val="26"/>
          <w:szCs w:val="26"/>
        </w:rPr>
      </w:pPr>
    </w:p>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bookmarkStart w:id="0" w:name="_GoBack"/>
    <w:bookmarkEnd w:id="0"/>
    <w:p w:rsidR="00BF5B10" w:rsidRPr="00F86B75" w:rsidRDefault="004D0201" w:rsidP="00F86B75">
      <w:pPr>
        <w:jc w:val="center"/>
        <w:rPr>
          <w:b/>
          <w:sz w:val="30"/>
          <w:szCs w:val="30"/>
          <w:u w:val="single"/>
        </w:rPr>
      </w:pPr>
      <w:r w:rsidRPr="004D0201">
        <w:rPr>
          <w:rFonts w:ascii="新細明體" w:eastAsia="新細明體" w:hAnsi="新細明體" w:cs="新細明體"/>
          <w:b/>
          <w:bCs/>
          <w:noProof/>
          <w:color w:val="3F3F41"/>
          <w:kern w:val="36"/>
          <w:sz w:val="39"/>
          <w:szCs w:val="39"/>
        </w:rPr>
        <mc:AlternateContent>
          <mc:Choice Requires="wps">
            <w:drawing>
              <wp:anchor distT="45720" distB="45720" distL="114300" distR="114300" simplePos="0" relativeHeight="251669504" behindDoc="0" locked="0" layoutInCell="1" allowOverlap="1" wp14:anchorId="1EC17B81" wp14:editId="7FABB3BD">
                <wp:simplePos x="0" y="0"/>
                <wp:positionH relativeFrom="column">
                  <wp:posOffset>5905500</wp:posOffset>
                </wp:positionH>
                <wp:positionV relativeFrom="paragraph">
                  <wp:posOffset>32385</wp:posOffset>
                </wp:positionV>
                <wp:extent cx="333375" cy="1404620"/>
                <wp:effectExtent l="0" t="0" r="28575"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solidFill>
                          <a:srgbClr val="FFFFFF"/>
                        </a:solidFill>
                        <a:ln w="9525">
                          <a:solidFill>
                            <a:srgbClr val="000000"/>
                          </a:solidFill>
                          <a:miter lim="800000"/>
                          <a:headEnd/>
                          <a:tailEnd/>
                        </a:ln>
                      </wps:spPr>
                      <wps:txbx>
                        <w:txbxContent>
                          <w:p w:rsidR="004D0201" w:rsidRPr="004D0201" w:rsidRDefault="004D0201" w:rsidP="004D0201">
                            <w:pPr>
                              <w:rPr>
                                <w:sz w:val="30"/>
                                <w:szCs w:val="30"/>
                              </w:rPr>
                            </w:pPr>
                            <w:r w:rsidRPr="004D0201">
                              <w:rPr>
                                <w:rFonts w:hint="eastAsia"/>
                                <w:sz w:val="30"/>
                                <w:szCs w:val="30"/>
                              </w:rPr>
                              <w:t>附</w:t>
                            </w:r>
                          </w:p>
                          <w:p w:rsidR="004D0201" w:rsidRPr="004D0201" w:rsidRDefault="004D0201" w:rsidP="004D0201">
                            <w:pPr>
                              <w:rPr>
                                <w:sz w:val="30"/>
                                <w:szCs w:val="30"/>
                              </w:rPr>
                            </w:pPr>
                            <w:r w:rsidRPr="004D0201">
                              <w:rPr>
                                <w:rFonts w:hint="eastAsia"/>
                                <w:sz w:val="30"/>
                                <w:szCs w:val="30"/>
                              </w:rPr>
                              <w:t>件</w:t>
                            </w:r>
                          </w:p>
                          <w:p w:rsidR="004D0201" w:rsidRPr="004D0201" w:rsidRDefault="004D0201" w:rsidP="004D0201">
                            <w:pPr>
                              <w:rPr>
                                <w:sz w:val="30"/>
                                <w:szCs w:val="30"/>
                              </w:rPr>
                            </w:pPr>
                            <w:r>
                              <w:rPr>
                                <w:rFonts w:hint="eastAsia"/>
                                <w:sz w:val="30"/>
                                <w:szCs w:val="30"/>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17B81" id="_x0000_s1029" type="#_x0000_t202" style="position:absolute;left:0;text-align:left;margin-left:465pt;margin-top:2.55pt;width:26.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">
                <v:textbox style="mso-fit-shape-to-text:t">
                  <w:txbxContent>
                    <w:p w:rsidR="004D0201" w:rsidRPr="004D0201" w:rsidRDefault="004D0201" w:rsidP="004D0201">
                      <w:pPr>
                        <w:rPr>
                          <w:sz w:val="30"/>
                          <w:szCs w:val="30"/>
                        </w:rPr>
                      </w:pPr>
                      <w:r w:rsidRPr="004D0201">
                        <w:rPr>
                          <w:rFonts w:hint="eastAsia"/>
                          <w:sz w:val="30"/>
                          <w:szCs w:val="30"/>
                        </w:rPr>
                        <w:t>附</w:t>
                      </w:r>
                    </w:p>
                    <w:p w:rsidR="004D0201" w:rsidRPr="004D0201" w:rsidRDefault="004D0201" w:rsidP="004D0201">
                      <w:pPr>
                        <w:rPr>
                          <w:sz w:val="30"/>
                          <w:szCs w:val="30"/>
                        </w:rPr>
                      </w:pPr>
                      <w:r w:rsidRPr="004D0201">
                        <w:rPr>
                          <w:rFonts w:hint="eastAsia"/>
                          <w:sz w:val="30"/>
                          <w:szCs w:val="30"/>
                        </w:rPr>
                        <w:t>件</w:t>
                      </w:r>
                    </w:p>
                    <w:p w:rsidR="004D0201" w:rsidRPr="004D0201" w:rsidRDefault="004D0201" w:rsidP="004D0201">
                      <w:pPr>
                        <w:rPr>
                          <w:rFonts w:hint="eastAsia"/>
                          <w:sz w:val="30"/>
                          <w:szCs w:val="30"/>
                        </w:rPr>
                      </w:pPr>
                      <w:r>
                        <w:rPr>
                          <w:rFonts w:hint="eastAsia"/>
                          <w:sz w:val="30"/>
                          <w:szCs w:val="30"/>
                        </w:rPr>
                        <w:t>四</w:t>
                      </w:r>
                      <w:bookmarkStart w:id="1" w:name="_GoBack"/>
                      <w:bookmarkEnd w:id="1"/>
                    </w:p>
                  </w:txbxContent>
                </v:textbox>
                <w10:wrap type="square"/>
              </v:shape>
            </w:pict>
          </mc:Fallback>
        </mc:AlternateContent>
      </w:r>
      <w:r w:rsidR="00F86B75" w:rsidRPr="00F86B75">
        <w:rPr>
          <w:rFonts w:ascii="新細明體" w:eastAsia="新細明體" w:hAnsi="新細明體" w:hint="eastAsia"/>
          <w:b/>
          <w:sz w:val="30"/>
          <w:szCs w:val="30"/>
          <w:u w:val="single"/>
        </w:rPr>
        <w:t>公務人員退休撫卹基金監理委員會組織條例修正草案</w:t>
      </w:r>
    </w:p>
    <w:p w:rsidR="00BF5B10" w:rsidRDefault="00BF5B10" w:rsidP="00582241">
      <w:pPr>
        <w:pStyle w:val="a4"/>
        <w:ind w:leftChars="54" w:left="130" w:right="120" w:firstLineChars="0" w:firstLine="0"/>
        <w:rPr>
          <w:rFonts w:ascii="新細明體" w:eastAsia="新細明體" w:hAnsi="新細明體"/>
          <w:sz w:val="26"/>
          <w:szCs w:val="26"/>
        </w:rPr>
      </w:pPr>
      <w:r>
        <w:rPr>
          <w:rFonts w:ascii="新細明體" w:eastAsia="新細明體" w:hAnsi="新細明體" w:hint="eastAsia"/>
          <w:sz w:val="26"/>
          <w:szCs w:val="26"/>
        </w:rPr>
        <w:t>案由：鑑於公務人員退休撫卹基金成立十多年來，績效屢遭輿論批評，爰參考國內外公共退休基金監督管理經驗，調整目前二元並立（管理、監理）的組織型態，並建立績效獎勵機制，以促使基金運作能夠有效提昇，俾免績效低迷造成基金參加人之惶恐及各級政府之負擔；提出「公務人員退休撫卹基金監理委員會組織條例修正草案」，並廢止「公務人員退休撫卹基金管理委員會組織條例」。是否有當，敬請公決。</w:t>
      </w:r>
    </w:p>
    <w:p w:rsidR="00BF5B10" w:rsidRDefault="00BF5B10" w:rsidP="00BF5B10">
      <w:pPr>
        <w:pStyle w:val="a3"/>
        <w:ind w:left="783" w:hanging="783"/>
        <w:rPr>
          <w:rFonts w:ascii="新細明體" w:eastAsia="新細明體" w:hAnsi="新細明體"/>
          <w:sz w:val="26"/>
          <w:szCs w:val="26"/>
        </w:rPr>
      </w:pPr>
      <w:r>
        <w:rPr>
          <w:rFonts w:ascii="新細明體" w:eastAsia="新細明體" w:hAnsi="新細明體" w:hint="eastAsia"/>
          <w:sz w:val="26"/>
          <w:szCs w:val="26"/>
        </w:rPr>
        <w:t>說明：公務人員退撫基金關係軍公教現職人員暨過去二十多年退休人員之權益，然自該基金成立以來，由於費率偏低、基金運用績效不佳，使得基金淨值遠低於基金當初設立時之預估，衍生基金參加人對於退撫制度能否永續存在之疑慮。</w:t>
      </w:r>
    </w:p>
    <w:p w:rsidR="00BF5B10" w:rsidRDefault="00BF5B10" w:rsidP="00BF5B10">
      <w:pPr>
        <w:pStyle w:val="a3"/>
        <w:ind w:left="783" w:hanging="783"/>
        <w:rPr>
          <w:rFonts w:ascii="新細明體" w:eastAsia="新細明體" w:hAnsi="新細明體"/>
          <w:sz w:val="26"/>
          <w:szCs w:val="26"/>
        </w:rPr>
      </w:pPr>
      <w:r>
        <w:rPr>
          <w:rFonts w:ascii="新細明體" w:eastAsia="新細明體" w:hAnsi="新細明體" w:hint="eastAsia"/>
          <w:sz w:val="26"/>
          <w:szCs w:val="26"/>
        </w:rPr>
        <w:t xml:space="preserve">      政府財政困窘，加以大幅提高費率在實務上有其困難，其他開源手段應一併考量，而改良基金監理管理機構，提昇運用績效，顯為迫切工作。根據精算，每提高收益率1%長期之效果，接近提高2~3%費率之效果。</w:t>
      </w:r>
    </w:p>
    <w:p w:rsidR="00BF5B10" w:rsidRDefault="00BF5B10" w:rsidP="00BF5B10">
      <w:pPr>
        <w:pStyle w:val="a3"/>
        <w:ind w:left="783" w:hanging="783"/>
        <w:rPr>
          <w:rFonts w:ascii="新細明體" w:eastAsia="新細明體" w:hAnsi="新細明體"/>
          <w:sz w:val="26"/>
          <w:szCs w:val="26"/>
        </w:rPr>
      </w:pPr>
      <w:r>
        <w:rPr>
          <w:rFonts w:ascii="新細明體" w:eastAsia="新細明體" w:hAnsi="新細明體" w:hint="eastAsia"/>
          <w:sz w:val="26"/>
          <w:szCs w:val="26"/>
        </w:rPr>
        <w:t xml:space="preserve">      為期提振政府效能，避免製造龐大國債，爰提出重大組織變革，以期立竿見影，修正重點如下：</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一、合併基金監理會、管理會之職掌及任務（草案第二條、第三條）。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 xml:space="preserve">二、委員編制參考基金現有參加人員比例而定，並尊重各身份別之團結 </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 xml:space="preserve">    組織（草案第四條）。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三、規定主任委員、副主任委員之充任條件（草案第四條）。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四、規定委員之任期資格及忠實義務（草案第五條、第六條）。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五、將迴避條款及旋轉門條款予以正面表列入法（草案第七條、第八條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 xml:space="preserve">    ）。</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六、整併現有基金內部辦事組織及公務人員編制（草案第九條至十四條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 xml:space="preserve">    ）。</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七、對委員會議召開、出席訂定規定（草案第十五條）。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八、為業務需要，訂定聘用專業人才之員額及類別（草案第十六條）。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九、訂定績效獎金制度，並授權考試院會銜、行政院核定其辦法（草案</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 xml:space="preserve">    第十七條）。</w:t>
      </w:r>
    </w:p>
    <w:p w:rsidR="00BF5B10" w:rsidRDefault="00BF5B10" w:rsidP="00582241">
      <w:pPr>
        <w:jc w:val="center"/>
        <w:rPr>
          <w:rFonts w:ascii="新細明體" w:eastAsia="新細明體" w:hAnsi="新細明體"/>
          <w:sz w:val="26"/>
          <w:szCs w:val="26"/>
        </w:rPr>
      </w:pPr>
      <w:r>
        <w:rPr>
          <w:rFonts w:ascii="新細明體" w:eastAsia="新細明體" w:hAnsi="新細明體" w:hint="eastAsia"/>
          <w:sz w:val="26"/>
          <w:szCs w:val="26"/>
        </w:rPr>
        <w:t>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基金監理委員會組織條例修正草案對照表</w:t>
      </w:r>
      <w:r w:rsidR="00582241">
        <w:rPr>
          <w:rFonts w:ascii="新細明體" w:eastAsia="新細明體" w:hAnsi="新細明體" w:hint="eastAsia"/>
          <w:sz w:val="26"/>
          <w:szCs w:val="26"/>
        </w:rPr>
        <w:t>如後頁</w:t>
      </w:r>
    </w:p>
    <w:tbl>
      <w:tblPr>
        <w:tblStyle w:val="af1"/>
        <w:tblW w:w="0" w:type="auto"/>
        <w:tblLook w:val="04A0" w:firstRow="1" w:lastRow="0" w:firstColumn="1" w:lastColumn="0" w:noHBand="0" w:noVBand="1"/>
      </w:tblPr>
      <w:tblGrid>
        <w:gridCol w:w="3025"/>
        <w:gridCol w:w="3020"/>
        <w:gridCol w:w="3017"/>
      </w:tblGrid>
      <w:tr w:rsidR="00BF5B10" w:rsidTr="00582241">
        <w:trPr>
          <w:tblHeader/>
        </w:trPr>
        <w:tc>
          <w:tcPr>
            <w:tcW w:w="3042" w:type="dxa"/>
            <w:hideMark/>
          </w:tcPr>
          <w:p w:rsidR="00BF5B10" w:rsidRDefault="00BF5B10" w:rsidP="00582241">
            <w:pPr>
              <w:pStyle w:val="a5"/>
              <w:ind w:left="312" w:right="120" w:hanging="192"/>
              <w:jc w:val="center"/>
              <w:rPr>
                <w:rFonts w:ascii="新細明體" w:eastAsia="新細明體" w:hAnsi="新細明體"/>
                <w:sz w:val="26"/>
                <w:szCs w:val="26"/>
              </w:rPr>
            </w:pPr>
            <w:r>
              <w:rPr>
                <w:rFonts w:ascii="新細明體" w:eastAsia="新細明體" w:hAnsi="新細明體" w:hint="eastAsia"/>
                <w:sz w:val="26"/>
                <w:szCs w:val="26"/>
              </w:rPr>
              <w:t>修正條文</w:t>
            </w:r>
          </w:p>
        </w:tc>
        <w:tc>
          <w:tcPr>
            <w:tcW w:w="3043" w:type="dxa"/>
            <w:hideMark/>
          </w:tcPr>
          <w:p w:rsidR="00BF5B10" w:rsidRDefault="00BF5B10" w:rsidP="00582241">
            <w:pPr>
              <w:pStyle w:val="a5"/>
              <w:ind w:left="642" w:right="120" w:hanging="522"/>
              <w:jc w:val="center"/>
              <w:rPr>
                <w:rFonts w:ascii="新細明體" w:eastAsia="新細明體" w:hAnsi="新細明體"/>
                <w:sz w:val="26"/>
                <w:szCs w:val="26"/>
              </w:rPr>
            </w:pPr>
            <w:r>
              <w:rPr>
                <w:rFonts w:ascii="新細明體" w:eastAsia="新細明體" w:hAnsi="新細明體" w:hint="eastAsia"/>
                <w:sz w:val="26"/>
                <w:szCs w:val="26"/>
              </w:rPr>
              <w:t>現行條文</w:t>
            </w:r>
          </w:p>
        </w:tc>
        <w:tc>
          <w:tcPr>
            <w:tcW w:w="3043" w:type="dxa"/>
            <w:hideMark/>
          </w:tcPr>
          <w:p w:rsidR="00BF5B10" w:rsidRDefault="00BF5B10" w:rsidP="00582241">
            <w:pPr>
              <w:pStyle w:val="a5"/>
              <w:ind w:left="642" w:right="120" w:hanging="522"/>
              <w:jc w:val="center"/>
              <w:rPr>
                <w:rFonts w:ascii="新細明體" w:eastAsia="新細明體" w:hAnsi="新細明體"/>
                <w:sz w:val="26"/>
                <w:szCs w:val="26"/>
              </w:rPr>
            </w:pPr>
            <w:r>
              <w:rPr>
                <w:rFonts w:ascii="新細明體" w:eastAsia="新細明體" w:hAnsi="新細明體" w:hint="eastAsia"/>
                <w:sz w:val="26"/>
                <w:szCs w:val="26"/>
              </w:rPr>
              <w:t>說明</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第一條　（法源依據）</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本條例依公務人員退休撫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w:t>
            </w:r>
            <w:r>
              <w:rPr>
                <w:rFonts w:ascii="新細明體" w:eastAsia="新細明體" w:hAnsi="新細明體" w:hint="eastAsia"/>
                <w:sz w:val="26"/>
                <w:szCs w:val="26"/>
                <w:u w:val="single"/>
              </w:rPr>
              <w:t>監督</w:t>
            </w:r>
            <w:r>
              <w:rPr>
                <w:rFonts w:ascii="新細明體" w:eastAsia="新細明體" w:hAnsi="新細明體" w:hint="eastAsia"/>
                <w:sz w:val="26"/>
                <w:szCs w:val="26"/>
              </w:rPr>
              <w:t>管理條例第二條規定制定之。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第一條　（法源依據）</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本條例依公務人員退休撫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基金管理條例第二條規定制定之。</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本條配合管理條例修正，一併修正法律名稱。</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第二條　（任務）</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基金監理委員會（以下稱本會）隸屬於考試院，</w:t>
            </w:r>
            <w:r>
              <w:rPr>
                <w:rFonts w:ascii="新細明體" w:eastAsia="新細明體" w:hAnsi="新細明體" w:hint="eastAsia"/>
                <w:sz w:val="26"/>
                <w:szCs w:val="26"/>
                <w:u w:val="single"/>
              </w:rPr>
              <w:t>負責公務人員退撫基金</w:t>
            </w:r>
            <w:proofErr w:type="gramStart"/>
            <w:r>
              <w:rPr>
                <w:rFonts w:ascii="新細明體" w:eastAsia="新細明體" w:hAnsi="新細明體" w:hint="eastAsia"/>
                <w:sz w:val="26"/>
                <w:szCs w:val="26"/>
                <w:u w:val="single"/>
              </w:rPr>
              <w:t>之撥繳</w:t>
            </w:r>
            <w:proofErr w:type="gramEnd"/>
            <w:r>
              <w:rPr>
                <w:rFonts w:ascii="新細明體" w:eastAsia="新細明體" w:hAnsi="新細明體" w:hint="eastAsia"/>
                <w:sz w:val="26"/>
                <w:szCs w:val="26"/>
                <w:u w:val="single"/>
              </w:rPr>
              <w:t>、管理、運用及監督。</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第二條　（任務）</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基金監理委員會（以下簡稱本會），隸屬考試院，負責公務人員退休撫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基金收支、管理、運用之審議、監督及考核。</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依據公務人員退休撫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基金監督管理條例（新）第二條規定。</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第三條　（職掌）</w:t>
            </w:r>
          </w:p>
          <w:p w:rsidR="00BF5B10" w:rsidRDefault="00BF5B10">
            <w:pPr>
              <w:rPr>
                <w:rFonts w:ascii="新細明體" w:eastAsia="新細明體" w:hAnsi="新細明體"/>
                <w:sz w:val="26"/>
                <w:szCs w:val="26"/>
                <w:u w:val="single"/>
              </w:rPr>
            </w:pPr>
            <w:r>
              <w:rPr>
                <w:rFonts w:ascii="新細明體" w:eastAsia="新細明體" w:hAnsi="新細明體" w:hint="eastAsia"/>
                <w:sz w:val="26"/>
                <w:szCs w:val="26"/>
                <w:u w:val="single"/>
              </w:rPr>
              <w:t>本會掌理下列事項：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一、關於公務人員退休撫</w:t>
            </w:r>
            <w:proofErr w:type="gramStart"/>
            <w:r>
              <w:rPr>
                <w:rFonts w:ascii="新細明體" w:eastAsia="新細明體" w:hAnsi="新細明體" w:hint="eastAsia"/>
                <w:sz w:val="26"/>
                <w:szCs w:val="26"/>
                <w:u w:val="single"/>
              </w:rPr>
              <w:t>卹</w:t>
            </w:r>
            <w:proofErr w:type="gramEnd"/>
            <w:r>
              <w:rPr>
                <w:rFonts w:ascii="新細明體" w:eastAsia="新細明體" w:hAnsi="新細明體" w:hint="eastAsia"/>
                <w:sz w:val="26"/>
                <w:szCs w:val="26"/>
                <w:u w:val="single"/>
              </w:rPr>
              <w:t>基金</w:t>
            </w:r>
            <w:proofErr w:type="gramStart"/>
            <w:r>
              <w:rPr>
                <w:rFonts w:ascii="新細明體" w:eastAsia="新細明體" w:hAnsi="新細明體" w:hint="eastAsia"/>
                <w:sz w:val="26"/>
                <w:szCs w:val="26"/>
                <w:u w:val="single"/>
              </w:rPr>
              <w:t>之撥繳</w:t>
            </w:r>
            <w:proofErr w:type="gramEnd"/>
            <w:r>
              <w:rPr>
                <w:rFonts w:ascii="新細明體" w:eastAsia="新細明體" w:hAnsi="新細明體" w:hint="eastAsia"/>
                <w:sz w:val="26"/>
                <w:szCs w:val="26"/>
                <w:u w:val="single"/>
              </w:rPr>
              <w:t>、管理及運用事項。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二、本基金整體運用績效及年度運用計畫之決定。</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三、本基金委託經營年度計畫，及年度預算決算之擬定。</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四、本基金投資國內外金融市場之研究分析。</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五、本基金委託國內外資產管理機構之研究及其績效分析。</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六、本基金資產配置及運用策略之</w:t>
            </w:r>
            <w:proofErr w:type="gramStart"/>
            <w:r>
              <w:rPr>
                <w:rFonts w:ascii="新細明體" w:eastAsia="新細明體" w:hAnsi="新細明體" w:hint="eastAsia"/>
                <w:sz w:val="26"/>
                <w:szCs w:val="26"/>
                <w:u w:val="single"/>
              </w:rPr>
              <w:t>研</w:t>
            </w:r>
            <w:proofErr w:type="gramEnd"/>
            <w:r>
              <w:rPr>
                <w:rFonts w:ascii="新細明體" w:eastAsia="新細明體" w:hAnsi="新細明體" w:hint="eastAsia"/>
                <w:sz w:val="26"/>
                <w:szCs w:val="26"/>
                <w:u w:val="single"/>
              </w:rPr>
              <w:t>議與執行。</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七、本基金委託金融機構之遴選及委託合約之訂定。</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八、本基金運用績效評估指標及風險準則之訂定。</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九、本基金年度預算及決算報告之編製及核定事項。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十、本基金整體組合風險指標之計算。</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十一、本基金資訊作業之整體規劃、系統分析、程式設計、資料處理及其他有關資訊管理事項。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十二、其他關於本基金業務管理及監督事項。（基金來源）</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第三條　（職掌）</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本會掌理下列事項：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一、關於公務人員退休撫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基金收支、管理及運用計畫之審議事項。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二、關於公務人員退休撫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基金委託經營年度計畫之審定事項。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三、關於公務人員退休撫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基金管理年度預算、決算之覆核事項。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四、關於管理委員會管理退休撫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基金整體績效之考核事項。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五、關於管理委員會所提退休撫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w:t>
            </w:r>
            <w:proofErr w:type="gramStart"/>
            <w:r>
              <w:rPr>
                <w:rFonts w:ascii="新細明體" w:eastAsia="新細明體" w:hAnsi="新細明體" w:hint="eastAsia"/>
                <w:sz w:val="26"/>
                <w:szCs w:val="26"/>
              </w:rPr>
              <w:t>提撥</w:t>
            </w:r>
            <w:proofErr w:type="gramEnd"/>
            <w:r>
              <w:rPr>
                <w:rFonts w:ascii="新細明體" w:eastAsia="新細明體" w:hAnsi="新細明體" w:hint="eastAsia"/>
                <w:sz w:val="26"/>
                <w:szCs w:val="26"/>
              </w:rPr>
              <w:t>費率及其幅度調整案之審議事項。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六、關於公務人員退休撫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基金給付爭議之審議事項。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七、其他有關公務人員退休撫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基金業務監督事項。</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參考原基金管理會、監理會條例第三條及勞工退休基金監理委員會組織法第三條規定增修。</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第四條　（委員編制）</w:t>
            </w:r>
          </w:p>
          <w:p w:rsidR="00BF5B10" w:rsidRDefault="00BF5B10">
            <w:pPr>
              <w:pStyle w:val="a7"/>
              <w:ind w:leftChars="0" w:left="783" w:right="120" w:firstLine="522"/>
              <w:rPr>
                <w:rFonts w:ascii="新細明體" w:eastAsia="新細明體" w:hAnsi="新細明體"/>
                <w:sz w:val="26"/>
                <w:szCs w:val="26"/>
              </w:rPr>
            </w:pPr>
            <w:r>
              <w:rPr>
                <w:rFonts w:ascii="新細明體" w:eastAsia="新細明體" w:hAnsi="新細明體" w:hint="eastAsia"/>
                <w:sz w:val="26"/>
                <w:szCs w:val="26"/>
              </w:rPr>
              <w:t>本會置委員二十三人，下置辦事人員若干人。除主任委員一人，副主任委員兩人外，其餘委員由考試院長遴聘之，其委員代表名額如下：</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一、</w:t>
            </w:r>
            <w:r>
              <w:rPr>
                <w:rFonts w:ascii="新細明體" w:eastAsia="新細明體" w:hAnsi="新細明體" w:hint="eastAsia"/>
                <w:sz w:val="26"/>
                <w:szCs w:val="26"/>
                <w:u w:val="single"/>
              </w:rPr>
              <w:t>全國性公務人員協會推薦四人。</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二、</w:t>
            </w:r>
            <w:r>
              <w:rPr>
                <w:rFonts w:ascii="新細明體" w:eastAsia="新細明體" w:hAnsi="新細明體" w:hint="eastAsia"/>
                <w:sz w:val="26"/>
                <w:szCs w:val="26"/>
                <w:u w:val="single"/>
              </w:rPr>
              <w:t>全國教師工會總聯合會推薦四人。</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三、</w:t>
            </w:r>
            <w:r>
              <w:rPr>
                <w:rFonts w:ascii="新細明體" w:eastAsia="新細明體" w:hAnsi="新細明體" w:hint="eastAsia"/>
                <w:sz w:val="26"/>
                <w:szCs w:val="26"/>
                <w:u w:val="single"/>
              </w:rPr>
              <w:t>考試院、司法院各推薦一人。</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四、</w:t>
            </w:r>
            <w:r>
              <w:rPr>
                <w:rFonts w:ascii="新細明體" w:eastAsia="新細明體" w:hAnsi="新細明體" w:hint="eastAsia"/>
                <w:sz w:val="26"/>
                <w:szCs w:val="26"/>
                <w:u w:val="single"/>
              </w:rPr>
              <w:t>財政部、教育部各推薦一人，國防部推薦二人，直轄市及縣（市）政府推薦二人。</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五、</w:t>
            </w:r>
            <w:r>
              <w:rPr>
                <w:rFonts w:ascii="新細明體" w:eastAsia="新細明體" w:hAnsi="新細明體" w:hint="eastAsia"/>
                <w:sz w:val="26"/>
                <w:szCs w:val="26"/>
                <w:u w:val="single"/>
              </w:rPr>
              <w:t>學者專家四人，其中二人由全國教師工會總聯合會推薦，二人由全國性公務人員協會推薦。</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主任委員，綜理會務，特任；副主任委員二人，襄理會務，其中一人比照十四職等，另外一人職務列簡任第十四職等。主任及</w:t>
            </w:r>
            <w:proofErr w:type="gramStart"/>
            <w:r>
              <w:rPr>
                <w:rFonts w:ascii="新細明體" w:eastAsia="新細明體" w:hAnsi="新細明體" w:hint="eastAsia"/>
                <w:sz w:val="26"/>
                <w:szCs w:val="26"/>
                <w:u w:val="single"/>
              </w:rPr>
              <w:t>及</w:t>
            </w:r>
            <w:proofErr w:type="gramEnd"/>
            <w:r>
              <w:rPr>
                <w:rFonts w:ascii="新細明體" w:eastAsia="新細明體" w:hAnsi="新細明體" w:hint="eastAsia"/>
                <w:sz w:val="26"/>
                <w:szCs w:val="26"/>
                <w:u w:val="single"/>
              </w:rPr>
              <w:t>副主任委員應具法律、經濟、金融、退休金管理等相關學識及經驗。</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主任委員因故無法行使職權時，除由政務副主任委員代理外，並應於三十日內任用新主任委員。</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第五條　（委員編制）</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本會置主任委員一人，由考試院副院長兼任，綜理會務；並置委員十九人至二十三人，由中央與地方政府有關機關代表及軍公教人員代表組成，</w:t>
            </w:r>
            <w:proofErr w:type="gramStart"/>
            <w:r>
              <w:rPr>
                <w:rFonts w:ascii="新細明體" w:eastAsia="新細明體" w:hAnsi="新細明體" w:hint="eastAsia"/>
                <w:sz w:val="26"/>
                <w:szCs w:val="26"/>
              </w:rPr>
              <w:t>均由考試</w:t>
            </w:r>
            <w:proofErr w:type="gramEnd"/>
            <w:r>
              <w:rPr>
                <w:rFonts w:ascii="新細明體" w:eastAsia="新細明體" w:hAnsi="新細明體" w:hint="eastAsia"/>
                <w:sz w:val="26"/>
                <w:szCs w:val="26"/>
              </w:rPr>
              <w:t>院院長聘兼；其產生辦法由考試院定之。</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前項軍公教人員代表不得少於委員總額三分之一，任期二年。</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參考勞工退休基金監理委員會組織法第四條、第十條規定及行政院金融監督管理委員會組織法第八條規定增修。</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第五條　（委員任期）</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本會除主任委員及副主任委員外，委員聘期為三年，期滿後仍得續聘之，惟連任以一次為限。</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代表機關或團體出任者，應隨其本職異動而更替。委員出缺時，應由原推薦團體或機關推薦，並依第四條</w:t>
            </w:r>
            <w:proofErr w:type="gramStart"/>
            <w:r>
              <w:rPr>
                <w:rFonts w:ascii="新細明體" w:eastAsia="新細明體" w:hAnsi="新細明體" w:hint="eastAsia"/>
                <w:sz w:val="26"/>
                <w:szCs w:val="26"/>
                <w:u w:val="single"/>
              </w:rPr>
              <w:t>遴</w:t>
            </w:r>
            <w:proofErr w:type="gramEnd"/>
            <w:r>
              <w:rPr>
                <w:rFonts w:ascii="新細明體" w:eastAsia="新細明體" w:hAnsi="新細明體" w:hint="eastAsia"/>
                <w:sz w:val="26"/>
                <w:szCs w:val="26"/>
                <w:u w:val="single"/>
              </w:rPr>
              <w:t>聘之。其繼任人員之聘期至原任人員聘期屆滿之日為止。</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本會得聘法律、財務等專家學者五至七人為顧問。</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本會除主任委員、副主任委員外，其餘委員及</w:t>
            </w:r>
            <w:proofErr w:type="gramStart"/>
            <w:r>
              <w:rPr>
                <w:rFonts w:ascii="新細明體" w:eastAsia="新細明體" w:hAnsi="新細明體" w:hint="eastAsia"/>
                <w:sz w:val="26"/>
                <w:szCs w:val="26"/>
                <w:u w:val="single"/>
              </w:rPr>
              <w:t>顧問均為無</w:t>
            </w:r>
            <w:proofErr w:type="gramEnd"/>
            <w:r>
              <w:rPr>
                <w:rFonts w:ascii="新細明體" w:eastAsia="新細明體" w:hAnsi="新細明體" w:hint="eastAsia"/>
                <w:sz w:val="26"/>
                <w:szCs w:val="26"/>
                <w:u w:val="single"/>
              </w:rPr>
              <w:t>給職，但得支給交通費及出席費。</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第九條　本會得</w:t>
            </w:r>
            <w:proofErr w:type="gramStart"/>
            <w:r>
              <w:rPr>
                <w:rFonts w:ascii="新細明體" w:eastAsia="新細明體" w:hAnsi="新細明體" w:hint="eastAsia"/>
                <w:sz w:val="26"/>
                <w:szCs w:val="26"/>
              </w:rPr>
              <w:t>遴</w:t>
            </w:r>
            <w:proofErr w:type="gramEnd"/>
            <w:r>
              <w:rPr>
                <w:rFonts w:ascii="新細明體" w:eastAsia="新細明體" w:hAnsi="新細明體" w:hint="eastAsia"/>
                <w:sz w:val="26"/>
                <w:szCs w:val="26"/>
              </w:rPr>
              <w:t>聘法律、財務等專家學者五人至七人為顧問，聘期二年；其</w:t>
            </w:r>
            <w:proofErr w:type="gramStart"/>
            <w:r>
              <w:rPr>
                <w:rFonts w:ascii="新細明體" w:eastAsia="新細明體" w:hAnsi="新細明體" w:hint="eastAsia"/>
                <w:sz w:val="26"/>
                <w:szCs w:val="26"/>
              </w:rPr>
              <w:t>遴</w:t>
            </w:r>
            <w:proofErr w:type="gramEnd"/>
            <w:r>
              <w:rPr>
                <w:rFonts w:ascii="新細明體" w:eastAsia="新細明體" w:hAnsi="新細明體" w:hint="eastAsia"/>
                <w:sz w:val="26"/>
                <w:szCs w:val="26"/>
              </w:rPr>
              <w:t>聘辦法另定之。</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第十條　本會委員、</w:t>
            </w:r>
            <w:proofErr w:type="gramStart"/>
            <w:r>
              <w:rPr>
                <w:rFonts w:ascii="新細明體" w:eastAsia="新細明體" w:hAnsi="新細明體" w:hint="eastAsia"/>
                <w:sz w:val="26"/>
                <w:szCs w:val="26"/>
              </w:rPr>
              <w:t>顧問均為無</w:t>
            </w:r>
            <w:proofErr w:type="gramEnd"/>
            <w:r>
              <w:rPr>
                <w:rFonts w:ascii="新細明體" w:eastAsia="新細明體" w:hAnsi="新細明體" w:hint="eastAsia"/>
                <w:sz w:val="26"/>
                <w:szCs w:val="26"/>
              </w:rPr>
              <w:t>給職。但得依規定支領交通費或出席費。</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參考勞工退休基金監理委員會組織法第五條規定增修。</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無給職係對其他委員及顧問。</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第六條　（委員資格）</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本會委員應具下列資格之</w:t>
            </w:r>
            <w:proofErr w:type="gramStart"/>
            <w:r>
              <w:rPr>
                <w:rFonts w:ascii="新細明體" w:eastAsia="新細明體" w:hAnsi="新細明體" w:hint="eastAsia"/>
                <w:sz w:val="26"/>
                <w:szCs w:val="26"/>
                <w:u w:val="single"/>
              </w:rPr>
              <w:t>一</w:t>
            </w:r>
            <w:proofErr w:type="gramEnd"/>
            <w:r>
              <w:rPr>
                <w:rFonts w:ascii="新細明體" w:eastAsia="新細明體" w:hAnsi="新細明體" w:hint="eastAsia"/>
                <w:sz w:val="26"/>
                <w:szCs w:val="26"/>
                <w:u w:val="single"/>
              </w:rPr>
              <w:t>：</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一、</w:t>
            </w:r>
            <w:r>
              <w:rPr>
                <w:rFonts w:ascii="新細明體" w:eastAsia="新細明體" w:hAnsi="新細明體" w:hint="eastAsia"/>
                <w:sz w:val="26"/>
                <w:szCs w:val="26"/>
                <w:u w:val="single"/>
              </w:rPr>
              <w:t>具全國性團體代表性。</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二、</w:t>
            </w:r>
            <w:r>
              <w:rPr>
                <w:rFonts w:ascii="新細明體" w:eastAsia="新細明體" w:hAnsi="新細明體" w:hint="eastAsia"/>
                <w:sz w:val="26"/>
                <w:szCs w:val="26"/>
                <w:u w:val="single"/>
              </w:rPr>
              <w:t>具有財務金融、經濟、法律、投資管理、風險控管、退休金管理或企業管理等相關學識或經驗者。</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本會人員應善盡忠實經營義務，遵守利益迴避原則，對於本會尚未公開之決議事項、操作計畫應行保密，且不得假借職務上之權力、機會或方法，圖謀本人、配偶或關係人之利益。</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u w:val="single"/>
              </w:rPr>
            </w:pPr>
            <w:r>
              <w:rPr>
                <w:rFonts w:ascii="新細明體" w:eastAsia="新細明體" w:hAnsi="新細明體" w:hint="eastAsia"/>
                <w:sz w:val="26"/>
                <w:szCs w:val="26"/>
                <w:u w:val="single"/>
              </w:rPr>
              <w:t>本條新增。</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參考勞工退休基金監理委員會組織法第六條規定增修。</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第七條　（迴避條款）</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本會委員有下列各款情形之</w:t>
            </w:r>
            <w:proofErr w:type="gramStart"/>
            <w:r>
              <w:rPr>
                <w:rFonts w:ascii="新細明體" w:eastAsia="新細明體" w:hAnsi="新細明體" w:hint="eastAsia"/>
                <w:sz w:val="26"/>
                <w:szCs w:val="26"/>
                <w:u w:val="single"/>
              </w:rPr>
              <w:t>一</w:t>
            </w:r>
            <w:proofErr w:type="gramEnd"/>
            <w:r>
              <w:rPr>
                <w:rFonts w:ascii="新細明體" w:eastAsia="新細明體" w:hAnsi="新細明體" w:hint="eastAsia"/>
                <w:sz w:val="26"/>
                <w:szCs w:val="26"/>
                <w:u w:val="single"/>
              </w:rPr>
              <w:t>者，不得擔任本會委員；已擔任者，解聘之：</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一、</w:t>
            </w:r>
            <w:r>
              <w:rPr>
                <w:rFonts w:ascii="新細明體" w:eastAsia="新細明體" w:hAnsi="新細明體" w:hint="eastAsia"/>
                <w:sz w:val="26"/>
                <w:szCs w:val="26"/>
                <w:u w:val="single"/>
              </w:rPr>
              <w:t>無行為能力或限制行為能力，致不能執行職務者。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二、</w:t>
            </w:r>
            <w:r>
              <w:rPr>
                <w:rFonts w:ascii="新細明體" w:eastAsia="新細明體" w:hAnsi="新細明體" w:hint="eastAsia"/>
                <w:sz w:val="26"/>
                <w:szCs w:val="26"/>
                <w:u w:val="single"/>
              </w:rPr>
              <w:t>曾犯組織犯罪防制條例規定之罪，經有罪判決確定者。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三、</w:t>
            </w:r>
            <w:r>
              <w:rPr>
                <w:rFonts w:ascii="新細明體" w:eastAsia="新細明體" w:hAnsi="新細明體" w:hint="eastAsia"/>
                <w:sz w:val="26"/>
                <w:szCs w:val="26"/>
                <w:u w:val="single"/>
              </w:rPr>
              <w:t>曾犯偽造貨幣、偽造有價證券、侵占、詐欺、背信罪，經宣告有期徒刑以上之刑確定，尚未執行完畢，或執行完畢、緩刑期滿或赦免後尚未逾十年者。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四、</w:t>
            </w:r>
            <w:r>
              <w:rPr>
                <w:rFonts w:ascii="新細明體" w:eastAsia="新細明體" w:hAnsi="新細明體" w:hint="eastAsia"/>
                <w:sz w:val="26"/>
                <w:szCs w:val="26"/>
                <w:u w:val="single"/>
              </w:rPr>
              <w:t>曾犯偽造文書、妨害秘密、重利、損害債權罪或違反稅捐</w:t>
            </w:r>
            <w:proofErr w:type="gramStart"/>
            <w:r>
              <w:rPr>
                <w:rFonts w:ascii="新細明體" w:eastAsia="新細明體" w:hAnsi="新細明體" w:hint="eastAsia"/>
                <w:sz w:val="26"/>
                <w:szCs w:val="26"/>
                <w:u w:val="single"/>
              </w:rPr>
              <w:t>稽</w:t>
            </w:r>
            <w:proofErr w:type="gramEnd"/>
            <w:r>
              <w:rPr>
                <w:rFonts w:ascii="新細明體" w:eastAsia="新細明體" w:hAnsi="新細明體" w:hint="eastAsia"/>
                <w:sz w:val="26"/>
                <w:szCs w:val="26"/>
                <w:u w:val="single"/>
              </w:rPr>
              <w:t>徵法、商標法、專利法或其他工商管理法律規定，經宣告有期徒刑以上之刑確定，尚未執行完畢，或執行完畢、緩刑期滿或赦免後尚未逾五年者。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五、</w:t>
            </w:r>
            <w:r>
              <w:rPr>
                <w:rFonts w:ascii="新細明體" w:eastAsia="新細明體" w:hAnsi="新細明體" w:hint="eastAsia"/>
                <w:sz w:val="26"/>
                <w:szCs w:val="26"/>
                <w:u w:val="single"/>
              </w:rPr>
              <w:t>曾犯貪污罪，受刑之宣告確定者。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六、</w:t>
            </w:r>
            <w:r>
              <w:rPr>
                <w:rFonts w:ascii="新細明體" w:eastAsia="新細明體" w:hAnsi="新細明體" w:hint="eastAsia"/>
                <w:sz w:val="26"/>
                <w:szCs w:val="26"/>
                <w:u w:val="single"/>
              </w:rPr>
              <w:t>違反證券投資信託及顧問法、銀行法、金融控股公司法、信託業法、票</w:t>
            </w:r>
            <w:proofErr w:type="gramStart"/>
            <w:r>
              <w:rPr>
                <w:rFonts w:ascii="新細明體" w:eastAsia="新細明體" w:hAnsi="新細明體" w:hint="eastAsia"/>
                <w:sz w:val="26"/>
                <w:szCs w:val="26"/>
                <w:u w:val="single"/>
              </w:rPr>
              <w:t>券</w:t>
            </w:r>
            <w:proofErr w:type="gramEnd"/>
            <w:r>
              <w:rPr>
                <w:rFonts w:ascii="新細明體" w:eastAsia="新細明體" w:hAnsi="新細明體" w:hint="eastAsia"/>
                <w:sz w:val="26"/>
                <w:szCs w:val="26"/>
                <w:u w:val="single"/>
              </w:rPr>
              <w:t>金融管理法、金融資產證券化條例、不動產證券化條例、保險法、證券交易法、期貨交易法、管理外匯條例、信用合作社法、農業金融法、農會法、漁會法、洗錢防制法或其他金融管理法律，受有期徒刑以上之刑宣告確定，尚未執行完畢，或執行完畢、緩刑期滿或赦免後尚未逾五年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七、</w:t>
            </w:r>
            <w:r>
              <w:rPr>
                <w:rFonts w:ascii="新細明體" w:eastAsia="新細明體" w:hAnsi="新細明體" w:hint="eastAsia"/>
                <w:sz w:val="26"/>
                <w:szCs w:val="26"/>
                <w:u w:val="single"/>
              </w:rPr>
              <w:t>受破產之宣告，尚未復權者。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八、</w:t>
            </w:r>
            <w:r>
              <w:rPr>
                <w:rFonts w:ascii="新細明體" w:eastAsia="新細明體" w:hAnsi="新細明體" w:hint="eastAsia"/>
                <w:sz w:val="26"/>
                <w:szCs w:val="26"/>
                <w:u w:val="single"/>
              </w:rPr>
              <w:t>曾任法人宣告破產時之負責人或董事，破產終結尚未逾五年，或</w:t>
            </w:r>
            <w:proofErr w:type="gramStart"/>
            <w:r>
              <w:rPr>
                <w:rFonts w:ascii="新細明體" w:eastAsia="新細明體" w:hAnsi="新細明體" w:hint="eastAsia"/>
                <w:sz w:val="26"/>
                <w:szCs w:val="26"/>
                <w:u w:val="single"/>
              </w:rPr>
              <w:t>調協未</w:t>
            </w:r>
            <w:proofErr w:type="gramEnd"/>
            <w:r>
              <w:rPr>
                <w:rFonts w:ascii="新細明體" w:eastAsia="新細明體" w:hAnsi="新細明體" w:hint="eastAsia"/>
                <w:sz w:val="26"/>
                <w:szCs w:val="26"/>
                <w:u w:val="single"/>
              </w:rPr>
              <w:t>履行者。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九、</w:t>
            </w:r>
            <w:r>
              <w:rPr>
                <w:rFonts w:ascii="新細明體" w:eastAsia="新細明體" w:hAnsi="新細明體" w:hint="eastAsia"/>
                <w:sz w:val="26"/>
                <w:szCs w:val="26"/>
                <w:u w:val="single"/>
              </w:rPr>
              <w:t>使用票據經拒絕往來尚未恢復往來者，或恢復往來後三年內仍有存款不足退票之紀錄者。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十、</w:t>
            </w:r>
            <w:r>
              <w:rPr>
                <w:rFonts w:ascii="新細明體" w:eastAsia="新細明體" w:hAnsi="新細明體" w:hint="eastAsia"/>
                <w:sz w:val="26"/>
                <w:szCs w:val="26"/>
                <w:u w:val="single"/>
              </w:rPr>
              <w:t>有重大喪失債信情事尚未了結、或了結後尚未逾五年者。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十一、</w:t>
            </w:r>
            <w:r>
              <w:rPr>
                <w:rFonts w:ascii="新細明體" w:eastAsia="新細明體" w:hAnsi="新細明體" w:hint="eastAsia"/>
                <w:sz w:val="26"/>
                <w:szCs w:val="26"/>
                <w:u w:val="single"/>
              </w:rPr>
              <w:t>因違反證券投資信託及顧問法、銀行法、金融控股公司法、信託業法、票</w:t>
            </w:r>
            <w:proofErr w:type="gramStart"/>
            <w:r>
              <w:rPr>
                <w:rFonts w:ascii="新細明體" w:eastAsia="新細明體" w:hAnsi="新細明體" w:hint="eastAsia"/>
                <w:sz w:val="26"/>
                <w:szCs w:val="26"/>
                <w:u w:val="single"/>
              </w:rPr>
              <w:t>券</w:t>
            </w:r>
            <w:proofErr w:type="gramEnd"/>
            <w:r>
              <w:rPr>
                <w:rFonts w:ascii="新細明體" w:eastAsia="新細明體" w:hAnsi="新細明體" w:hint="eastAsia"/>
                <w:sz w:val="26"/>
                <w:szCs w:val="26"/>
                <w:u w:val="single"/>
              </w:rPr>
              <w:t>金融管理法、金融資產證券化條例、不動產證券化條例、保險法、證券交易法、期貨交易法、信用合作社法、農業金融法、農會法、漁會法或其他金融管理法律，經主管機關命令撤換或解任，尚未逾五年者。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十二、</w:t>
            </w:r>
            <w:r>
              <w:rPr>
                <w:rFonts w:ascii="新細明體" w:eastAsia="新細明體" w:hAnsi="新細明體" w:hint="eastAsia"/>
                <w:sz w:val="26"/>
                <w:szCs w:val="26"/>
                <w:u w:val="single"/>
              </w:rPr>
              <w:t>受感訓處分之裁定確定或因犯竊盜、贓物罪，受強制工作處分之宣告，尚未執行完畢，或執行完畢尚未逾五年者。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十三、</w:t>
            </w:r>
            <w:r>
              <w:rPr>
                <w:rFonts w:ascii="新細明體" w:eastAsia="新細明體" w:hAnsi="新細明體" w:hint="eastAsia"/>
                <w:sz w:val="26"/>
                <w:szCs w:val="26"/>
                <w:u w:val="single"/>
              </w:rPr>
              <w:t>現任證券投資信託事業或證券投資顧問事業之負責人、部門主管、經理人、勞工或其他利益衝突者。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十四、</w:t>
            </w:r>
            <w:r>
              <w:rPr>
                <w:rFonts w:ascii="新細明體" w:eastAsia="新細明體" w:hAnsi="新細明體" w:hint="eastAsia"/>
                <w:sz w:val="26"/>
                <w:szCs w:val="26"/>
                <w:u w:val="single"/>
              </w:rPr>
              <w:t>經委員會議決議認定有違反職務上之義務，情節重大或不適任者。</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u w:val="single"/>
              </w:rPr>
            </w:pPr>
            <w:r>
              <w:rPr>
                <w:rFonts w:ascii="新細明體" w:eastAsia="新細明體" w:hAnsi="新細明體" w:hint="eastAsia"/>
                <w:sz w:val="26"/>
                <w:szCs w:val="26"/>
                <w:u w:val="single"/>
              </w:rPr>
              <w:t>本條新增。</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參考勞工退休基金監理委員會組織法第七條規定增修。</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第八條　（旋轉門條款）</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之主任委員暨副主任委員暨依本法第8、10、15條任用之主管人員，於任職期間至離職或退休日起五年內之財產應依公職人員財產申報法申報公告，且不得擔（兼）任任何與金融或以投資為業務範圍之公司或團體相關職務，或支領前述公司或團體所給付之任何報酬。</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前項所稱公司或團體不含政府單位或政府持有股權超過50%以上者。</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除第一項人員外，因處理本會之業務，而擔任本會任何相關職務，且對本會基金投資方式或標的有決策權者，皆應依本條規定辦理。</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因擔任或從事本會基金投資或管理相關業務所知悉之相關資訊，未依法令規定提供他人或為圖利自己之行為者，委員會應依刑法相關規定究責，其前該行為肇致基金有損失者，並應依法追究其賠償責任。</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前項所稱不得提供他人之資訊之保密</w:t>
            </w:r>
            <w:proofErr w:type="gramStart"/>
            <w:r>
              <w:rPr>
                <w:rFonts w:ascii="新細明體" w:eastAsia="新細明體" w:hAnsi="新細明體" w:hint="eastAsia"/>
                <w:sz w:val="26"/>
                <w:szCs w:val="26"/>
                <w:u w:val="single"/>
              </w:rPr>
              <w:t>期間，</w:t>
            </w:r>
            <w:proofErr w:type="gramEnd"/>
            <w:r>
              <w:rPr>
                <w:rFonts w:ascii="新細明體" w:eastAsia="新細明體" w:hAnsi="新細明體" w:hint="eastAsia"/>
                <w:sz w:val="26"/>
                <w:szCs w:val="26"/>
                <w:u w:val="single"/>
              </w:rPr>
              <w:t>於</w:t>
            </w:r>
            <w:proofErr w:type="gramStart"/>
            <w:r>
              <w:rPr>
                <w:rFonts w:ascii="新細明體" w:eastAsia="新細明體" w:hAnsi="新細明體" w:hint="eastAsia"/>
                <w:sz w:val="26"/>
                <w:szCs w:val="26"/>
                <w:u w:val="single"/>
              </w:rPr>
              <w:t>第一項同</w:t>
            </w:r>
            <w:proofErr w:type="gramEnd"/>
            <w:r>
              <w:rPr>
                <w:rFonts w:ascii="新細明體" w:eastAsia="新細明體" w:hAnsi="新細明體" w:hint="eastAsia"/>
                <w:sz w:val="26"/>
                <w:szCs w:val="26"/>
                <w:u w:val="single"/>
              </w:rPr>
              <w:t>。</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本條新增。</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第九條　本會下設各組、室，分別掌理第三條所列事務，受主任委員之指揮：</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一、業務組。</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二、財務組。</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三、資訊室。</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本會設稽核組，直接向主任委員負責。掌理以下事項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一、</w:t>
            </w:r>
            <w:r>
              <w:rPr>
                <w:rFonts w:ascii="新細明體" w:eastAsia="新細明體" w:hAnsi="新細明體" w:hint="eastAsia"/>
                <w:sz w:val="26"/>
                <w:szCs w:val="26"/>
                <w:u w:val="single"/>
              </w:rPr>
              <w:t>本基金控管程序及稽核檢查作業之訂定。</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二、</w:t>
            </w:r>
            <w:r>
              <w:rPr>
                <w:rFonts w:ascii="新細明體" w:eastAsia="新細明體" w:hAnsi="新細明體" w:hint="eastAsia"/>
                <w:sz w:val="26"/>
                <w:szCs w:val="26"/>
                <w:u w:val="single"/>
              </w:rPr>
              <w:t>本基金年度稽核計畫之訂定及執行。</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三、</w:t>
            </w:r>
            <w:r>
              <w:rPr>
                <w:rFonts w:ascii="新細明體" w:eastAsia="新細明體" w:hAnsi="新細明體" w:hint="eastAsia"/>
                <w:sz w:val="26"/>
                <w:szCs w:val="26"/>
                <w:u w:val="single"/>
              </w:rPr>
              <w:t>本基金委託經營之監督及考核。</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四、</w:t>
            </w:r>
            <w:r>
              <w:rPr>
                <w:rFonts w:ascii="新細明體" w:eastAsia="新細明體" w:hAnsi="新細明體" w:hint="eastAsia"/>
                <w:sz w:val="26"/>
                <w:szCs w:val="26"/>
                <w:u w:val="single"/>
              </w:rPr>
              <w:t>本基金管理法令之執行及稽查。</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五、</w:t>
            </w:r>
            <w:r>
              <w:rPr>
                <w:rFonts w:ascii="新細明體" w:eastAsia="新細明體" w:hAnsi="新細明體" w:hint="eastAsia"/>
                <w:sz w:val="26"/>
                <w:szCs w:val="26"/>
                <w:u w:val="single"/>
              </w:rPr>
              <w:t>本基金委託經營績效之監督及考核事項。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六、</w:t>
            </w:r>
            <w:r>
              <w:rPr>
                <w:rFonts w:ascii="新細明體" w:eastAsia="新細明體" w:hAnsi="新細明體" w:hint="eastAsia"/>
                <w:sz w:val="26"/>
                <w:szCs w:val="26"/>
                <w:u w:val="single"/>
              </w:rPr>
              <w:t>其他經委員會決議之特定稽核工作。</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第四條　本會設業務組及稽察組，分別掌理前條所列各款業務。</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基金管理委員會組織條例第四條規定訂定，並對稽核稽察工作加以整合並予以提昇位階。</w:t>
            </w:r>
          </w:p>
        </w:tc>
      </w:tr>
      <w:tr w:rsidR="00BF5B10" w:rsidTr="00582241">
        <w:tc>
          <w:tcPr>
            <w:tcW w:w="3042" w:type="dxa"/>
            <w:hideMark/>
          </w:tcPr>
          <w:p w:rsidR="00BF5B10" w:rsidRDefault="00BF5B10">
            <w:pPr>
              <w:spacing w:line="315" w:lineRule="exact"/>
              <w:ind w:leftChars="50" w:left="331" w:rightChars="50" w:right="120" w:hangingChars="100" w:hanging="211"/>
              <w:rPr>
                <w:rFonts w:ascii="新細明體" w:eastAsia="新細明體" w:hAnsi="新細明體"/>
                <w:sz w:val="26"/>
                <w:szCs w:val="26"/>
              </w:rPr>
            </w:pPr>
            <w:r>
              <w:rPr>
                <w:rFonts w:ascii="Times New Roman" w:eastAsia="華康細明體" w:hAnsi="Times New Roman" w:hint="eastAsia"/>
                <w:noProof/>
                <w:sz w:val="21"/>
                <w:szCs w:val="24"/>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817880</wp:posOffset>
                      </wp:positionV>
                      <wp:extent cx="5814060" cy="0"/>
                      <wp:effectExtent l="10160" t="8255" r="5080" b="1079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D6515" id="直線接點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4.4pt" to="455.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" strokeweight=".5pt"/>
                  </w:pict>
                </mc:Fallback>
              </mc:AlternateContent>
            </w:r>
            <w:r>
              <w:rPr>
                <w:rFonts w:ascii="新細明體" w:eastAsia="新細明體" w:hAnsi="新細明體" w:hint="eastAsia"/>
                <w:sz w:val="26"/>
                <w:szCs w:val="26"/>
              </w:rPr>
              <w:t>第十條　本會設秘書室掌理議事、文書、印信、庶務、出納、公共關係及不屬各組室事項。</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基金管理委員會組織條例第五條規定訂定。</w:t>
            </w:r>
          </w:p>
        </w:tc>
      </w:tr>
      <w:tr w:rsidR="00BF5B10" w:rsidTr="00582241">
        <w:tc>
          <w:tcPr>
            <w:tcW w:w="3042" w:type="dxa"/>
            <w:hideMark/>
          </w:tcPr>
          <w:p w:rsidR="00BF5B10" w:rsidRDefault="00BF5B10">
            <w:pPr>
              <w:spacing w:line="315" w:lineRule="exact"/>
              <w:ind w:leftChars="50" w:left="331" w:rightChars="50" w:right="120" w:hangingChars="100" w:hanging="211"/>
              <w:rPr>
                <w:rFonts w:ascii="新細明體" w:eastAsia="新細明體" w:hAnsi="新細明體"/>
                <w:sz w:val="26"/>
                <w:szCs w:val="26"/>
              </w:rPr>
            </w:pPr>
            <w:r>
              <w:rPr>
                <w:rFonts w:ascii="Times New Roman" w:eastAsia="華康細明體" w:hAnsi="Times New Roman" w:hint="eastAsia"/>
                <w:noProof/>
                <w:sz w:val="21"/>
                <w:szCs w:val="24"/>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-17780</wp:posOffset>
                      </wp:positionV>
                      <wp:extent cx="5814060" cy="0"/>
                      <wp:effectExtent l="8255" t="10795" r="6985" b="825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DA2A5" id="直線接點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4pt" to="45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" strokeweight=".5pt"/>
                  </w:pict>
                </mc:Fallback>
              </mc:AlternateContent>
            </w:r>
            <w:r>
              <w:rPr>
                <w:rFonts w:ascii="新細明體" w:eastAsia="新細明體" w:hAnsi="新細明體" w:hint="eastAsia"/>
                <w:sz w:val="26"/>
                <w:szCs w:val="26"/>
              </w:rPr>
              <w:t xml:space="preserve">第十一條　</w:t>
            </w:r>
            <w:r>
              <w:rPr>
                <w:rFonts w:ascii="新細明體" w:eastAsia="新細明體" w:hAnsi="新細明體" w:hint="eastAsia"/>
                <w:sz w:val="26"/>
                <w:szCs w:val="26"/>
                <w:u w:val="single"/>
              </w:rPr>
              <w:t>本會置執行秘書一人，職務列簡任第十二職等至第十三職等；副執行秘書兩人，職務列簡任第十一職等至第十二職等；組長三人，職務列簡任第十一職等至第十二職等；專門委員四人至五人，職務列簡任第十職等至第十一職等；稽核八至十四人，</w:t>
            </w:r>
            <w:proofErr w:type="gramStart"/>
            <w:r>
              <w:rPr>
                <w:rFonts w:ascii="新細明體" w:eastAsia="新細明體" w:hAnsi="新細明體" w:hint="eastAsia"/>
                <w:sz w:val="26"/>
                <w:szCs w:val="26"/>
                <w:u w:val="single"/>
              </w:rPr>
              <w:t>職務列薦任</w:t>
            </w:r>
            <w:proofErr w:type="gramEnd"/>
            <w:r>
              <w:rPr>
                <w:rFonts w:ascii="新細明體" w:eastAsia="新細明體" w:hAnsi="新細明體" w:hint="eastAsia"/>
                <w:sz w:val="26"/>
                <w:szCs w:val="26"/>
                <w:u w:val="single"/>
              </w:rPr>
              <w:t>第八職等至第九職等，其中二至三人，得列簡任第十職等至第十一職等；科長六人至八人，</w:t>
            </w:r>
            <w:proofErr w:type="gramStart"/>
            <w:r>
              <w:rPr>
                <w:rFonts w:ascii="新細明體" w:eastAsia="新細明體" w:hAnsi="新細明體" w:hint="eastAsia"/>
                <w:sz w:val="26"/>
                <w:szCs w:val="26"/>
                <w:u w:val="single"/>
              </w:rPr>
              <w:t>職務列薦任</w:t>
            </w:r>
            <w:proofErr w:type="gramEnd"/>
            <w:r>
              <w:rPr>
                <w:rFonts w:ascii="新細明體" w:eastAsia="新細明體" w:hAnsi="新細明體" w:hint="eastAsia"/>
                <w:sz w:val="26"/>
                <w:szCs w:val="26"/>
                <w:u w:val="single"/>
              </w:rPr>
              <w:t>第九職等；系統分析師一人，</w:t>
            </w:r>
            <w:proofErr w:type="gramStart"/>
            <w:r>
              <w:rPr>
                <w:rFonts w:ascii="新細明體" w:eastAsia="新細明體" w:hAnsi="新細明體" w:hint="eastAsia"/>
                <w:sz w:val="26"/>
                <w:szCs w:val="26"/>
                <w:u w:val="single"/>
              </w:rPr>
              <w:t>職務列薦任</w:t>
            </w:r>
            <w:proofErr w:type="gramEnd"/>
            <w:r>
              <w:rPr>
                <w:rFonts w:ascii="新細明體" w:eastAsia="新細明體" w:hAnsi="新細明體" w:hint="eastAsia"/>
                <w:sz w:val="26"/>
                <w:szCs w:val="26"/>
                <w:u w:val="single"/>
              </w:rPr>
              <w:t>第七職等至第九職等；專員六人至十四人，聯</w:t>
            </w:r>
            <w:proofErr w:type="gramStart"/>
            <w:r>
              <w:rPr>
                <w:rFonts w:ascii="新細明體" w:eastAsia="新細明體" w:hAnsi="新細明體" w:hint="eastAsia"/>
                <w:sz w:val="26"/>
                <w:szCs w:val="26"/>
                <w:u w:val="single"/>
              </w:rPr>
              <w:t>務列薦</w:t>
            </w:r>
            <w:proofErr w:type="gramEnd"/>
            <w:r>
              <w:rPr>
                <w:rFonts w:ascii="新細明體" w:eastAsia="新細明體" w:hAnsi="新細明體" w:hint="eastAsia"/>
                <w:sz w:val="26"/>
                <w:szCs w:val="26"/>
                <w:u w:val="single"/>
              </w:rPr>
              <w:t>任第七職等至第八職等；程式設計師二人，</w:t>
            </w:r>
            <w:proofErr w:type="gramStart"/>
            <w:r>
              <w:rPr>
                <w:rFonts w:ascii="新細明體" w:eastAsia="新細明體" w:hAnsi="新細明體" w:hint="eastAsia"/>
                <w:sz w:val="26"/>
                <w:szCs w:val="26"/>
                <w:u w:val="single"/>
              </w:rPr>
              <w:t>職務列薦任</w:t>
            </w:r>
            <w:proofErr w:type="gramEnd"/>
            <w:r>
              <w:rPr>
                <w:rFonts w:ascii="新細明體" w:eastAsia="新細明體" w:hAnsi="新細明體" w:hint="eastAsia"/>
                <w:sz w:val="26"/>
                <w:szCs w:val="26"/>
                <w:u w:val="single"/>
              </w:rPr>
              <w:t>第六職等至第八職等；科員二十四人至三十人，職務列委任第四職等至第五職等，其中十人至十三人</w:t>
            </w:r>
            <w:proofErr w:type="gramStart"/>
            <w:r>
              <w:rPr>
                <w:rFonts w:ascii="新細明體" w:eastAsia="新細明體" w:hAnsi="新細明體" w:hint="eastAsia"/>
                <w:sz w:val="26"/>
                <w:szCs w:val="26"/>
                <w:u w:val="single"/>
              </w:rPr>
              <w:t>得列薦任</w:t>
            </w:r>
            <w:proofErr w:type="gramEnd"/>
            <w:r>
              <w:rPr>
                <w:rFonts w:ascii="新細明體" w:eastAsia="新細明體" w:hAnsi="新細明體" w:hint="eastAsia"/>
                <w:sz w:val="26"/>
                <w:szCs w:val="26"/>
                <w:u w:val="single"/>
              </w:rPr>
              <w:t>第六職等至第七職等；助理程式設計師二人，職務列委任第四職等至第五職等；稽察員三人至四人，職務列委任第四職等至第五職等，其中一人至二人，</w:t>
            </w:r>
            <w:proofErr w:type="gramStart"/>
            <w:r>
              <w:rPr>
                <w:rFonts w:ascii="新細明體" w:eastAsia="新細明體" w:hAnsi="新細明體" w:hint="eastAsia"/>
                <w:sz w:val="26"/>
                <w:szCs w:val="26"/>
                <w:u w:val="single"/>
              </w:rPr>
              <w:t>得列薦任</w:t>
            </w:r>
            <w:proofErr w:type="gramEnd"/>
            <w:r>
              <w:rPr>
                <w:rFonts w:ascii="新細明體" w:eastAsia="新細明體" w:hAnsi="新細明體" w:hint="eastAsia"/>
                <w:sz w:val="26"/>
                <w:szCs w:val="26"/>
                <w:u w:val="single"/>
              </w:rPr>
              <w:t>第六職等至第七職等；助理員六人至十人，職務列委任第三職等至第五職等；書記六人至九人，職務列委任第一職等至第三職等。</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第六條　本會置執行秘書一人，職務列簡任第十二職等至第十三職等；副執行秘書一人，職務列簡任第十一職等至第十二職等；組長二人，職務列簡任第十一職等至第十二職等；專門委員一人至二人，職務列簡任第十職等至第十一職等；稽核三人至四人，</w:t>
            </w:r>
            <w:proofErr w:type="gramStart"/>
            <w:r>
              <w:rPr>
                <w:rFonts w:ascii="新細明體" w:eastAsia="新細明體" w:hAnsi="新細明體" w:hint="eastAsia"/>
                <w:sz w:val="26"/>
                <w:szCs w:val="26"/>
              </w:rPr>
              <w:t>職務列薦任</w:t>
            </w:r>
            <w:proofErr w:type="gramEnd"/>
            <w:r>
              <w:rPr>
                <w:rFonts w:ascii="新細明體" w:eastAsia="新細明體" w:hAnsi="新細明體" w:hint="eastAsia"/>
                <w:sz w:val="26"/>
                <w:szCs w:val="26"/>
              </w:rPr>
              <w:t>第八職等至第九職等，其中一人至二人，得列簡任第十職等至第十一職等；視察一人至二人，</w:t>
            </w:r>
            <w:proofErr w:type="gramStart"/>
            <w:r>
              <w:rPr>
                <w:rFonts w:ascii="新細明體" w:eastAsia="新細明體" w:hAnsi="新細明體" w:hint="eastAsia"/>
                <w:sz w:val="26"/>
                <w:szCs w:val="26"/>
              </w:rPr>
              <w:t>職務列薦任</w:t>
            </w:r>
            <w:proofErr w:type="gramEnd"/>
            <w:r>
              <w:rPr>
                <w:rFonts w:ascii="新細明體" w:eastAsia="新細明體" w:hAnsi="新細明體" w:hint="eastAsia"/>
                <w:sz w:val="26"/>
                <w:szCs w:val="26"/>
              </w:rPr>
              <w:t>第八職等至第九職等；專員三人至四人，</w:t>
            </w:r>
            <w:proofErr w:type="gramStart"/>
            <w:r>
              <w:rPr>
                <w:rFonts w:ascii="新細明體" w:eastAsia="新細明體" w:hAnsi="新細明體" w:hint="eastAsia"/>
                <w:sz w:val="26"/>
                <w:szCs w:val="26"/>
              </w:rPr>
              <w:t>職務列薦任</w:t>
            </w:r>
            <w:proofErr w:type="gramEnd"/>
            <w:r>
              <w:rPr>
                <w:rFonts w:ascii="新細明體" w:eastAsia="新細明體" w:hAnsi="新細明體" w:hint="eastAsia"/>
                <w:sz w:val="26"/>
                <w:szCs w:val="26"/>
              </w:rPr>
              <w:t>第七職等至第九職等；組員六人至八人，職務列委任第五職等，其中三人至四人，</w:t>
            </w:r>
            <w:proofErr w:type="gramStart"/>
            <w:r>
              <w:rPr>
                <w:rFonts w:ascii="新細明體" w:eastAsia="新細明體" w:hAnsi="新細明體" w:hint="eastAsia"/>
                <w:sz w:val="26"/>
                <w:szCs w:val="26"/>
              </w:rPr>
              <w:t>得列薦任</w:t>
            </w:r>
            <w:proofErr w:type="gramEnd"/>
            <w:r>
              <w:rPr>
                <w:rFonts w:ascii="新細明體" w:eastAsia="新細明體" w:hAnsi="新細明體" w:hint="eastAsia"/>
                <w:sz w:val="26"/>
                <w:szCs w:val="26"/>
              </w:rPr>
              <w:t>第六職等至第七職等；稽察員三人至四人，職務列委任第四職等至第五職等，其中一人至二人，</w:t>
            </w:r>
            <w:proofErr w:type="gramStart"/>
            <w:r>
              <w:rPr>
                <w:rFonts w:ascii="新細明體" w:eastAsia="新細明體" w:hAnsi="新細明體" w:hint="eastAsia"/>
                <w:sz w:val="26"/>
                <w:szCs w:val="26"/>
              </w:rPr>
              <w:t>得列薦任</w:t>
            </w:r>
            <w:proofErr w:type="gramEnd"/>
            <w:r>
              <w:rPr>
                <w:rFonts w:ascii="新細明體" w:eastAsia="新細明體" w:hAnsi="新細明體" w:hint="eastAsia"/>
                <w:sz w:val="26"/>
                <w:szCs w:val="26"/>
              </w:rPr>
              <w:t>第六職等至第七職等；助理員二人至四人，職務列委任第三職等至第五職等；書記二人至三人，職務列委任第一職等至第三職等。</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基金管理委員會組織條例第八條及監理委員會組織條例第六條規定整</w:t>
            </w:r>
            <w:proofErr w:type="gramStart"/>
            <w:r>
              <w:rPr>
                <w:rFonts w:ascii="新細明體" w:eastAsia="新細明體" w:hAnsi="新細明體" w:hint="eastAsia"/>
                <w:sz w:val="26"/>
                <w:szCs w:val="26"/>
              </w:rPr>
              <w:t>併</w:t>
            </w:r>
            <w:proofErr w:type="gramEnd"/>
            <w:r>
              <w:rPr>
                <w:rFonts w:ascii="新細明體" w:eastAsia="新細明體" w:hAnsi="新細明體" w:hint="eastAsia"/>
                <w:sz w:val="26"/>
                <w:szCs w:val="26"/>
              </w:rPr>
              <w:t>訂定。</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第十二條　本會設人事室，置主任一人，</w:t>
            </w:r>
            <w:proofErr w:type="gramStart"/>
            <w:r>
              <w:rPr>
                <w:rFonts w:ascii="新細明體" w:eastAsia="新細明體" w:hAnsi="新細明體" w:hint="eastAsia"/>
                <w:sz w:val="26"/>
                <w:szCs w:val="26"/>
              </w:rPr>
              <w:t>職務列薦任</w:t>
            </w:r>
            <w:proofErr w:type="gramEnd"/>
            <w:r>
              <w:rPr>
                <w:rFonts w:ascii="新細明體" w:eastAsia="新細明體" w:hAnsi="新細明體" w:hint="eastAsia"/>
                <w:sz w:val="26"/>
                <w:szCs w:val="26"/>
              </w:rPr>
              <w:t>第九職等，依法辦理人事管理事項；其餘所需工作人員，應就本條例所定員額內派充之。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第七條　本會人事管理、歲計、會計、統計及政風事項，由考試院派員兼辦之。</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基金管理委員會組織條例第九條規定訂定。</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第十三條　本會設會計室，置會計主任一人，</w:t>
            </w:r>
            <w:proofErr w:type="gramStart"/>
            <w:r>
              <w:rPr>
                <w:rFonts w:ascii="新細明體" w:eastAsia="新細明體" w:hAnsi="新細明體" w:hint="eastAsia"/>
                <w:sz w:val="26"/>
                <w:szCs w:val="26"/>
              </w:rPr>
              <w:t>職務列薦任</w:t>
            </w:r>
            <w:proofErr w:type="gramEnd"/>
            <w:r>
              <w:rPr>
                <w:rFonts w:ascii="新細明體" w:eastAsia="新細明體" w:hAnsi="新細明體" w:hint="eastAsia"/>
                <w:sz w:val="26"/>
                <w:szCs w:val="26"/>
              </w:rPr>
              <w:t>第九職等，依法辦理歲計、會計事項，並兼辦統計事項；其餘所需工作人員，應就本條例所定員額內派充之。</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基金管理委員會組織條例第十條規定訂定。</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第十四條　第四條及第八條至第十條所定各職稱列有官等職等人員，其職務所適用之職系，依公務人員任用法第八條之規定，就有關職系選用之。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第八條　第六條所定各職稱列有官等職等人員，其職務所適用之職系，依公務人員任用法第八條之規定，就有關職系選用之。</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基金管理委員會組織條例第十一條規定訂定。</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第十五條　（會議召集）</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本會每月召開委員會議一次，必要時得舉行臨時會議，由主任委員召集，並為主席，主任委員未能出席時，由副主任委員代理，</w:t>
            </w:r>
            <w:proofErr w:type="gramStart"/>
            <w:r>
              <w:rPr>
                <w:rFonts w:ascii="新細明體" w:eastAsia="新細明體" w:hAnsi="新細明體" w:hint="eastAsia"/>
                <w:sz w:val="26"/>
                <w:szCs w:val="26"/>
                <w:u w:val="single"/>
              </w:rPr>
              <w:t>若副主任委員</w:t>
            </w:r>
            <w:proofErr w:type="gramEnd"/>
            <w:r>
              <w:rPr>
                <w:rFonts w:ascii="新細明體" w:eastAsia="新細明體" w:hAnsi="新細明體" w:hint="eastAsia"/>
                <w:sz w:val="26"/>
                <w:szCs w:val="26"/>
                <w:u w:val="single"/>
              </w:rPr>
              <w:t>亦無法出席，則由與會委員互相推選主席。</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委員應親自出席會議，不得委託他人代理出席。</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經三分之一以上委員，以書面記明討論之議案及理由，提請召開委員會議。主任委員應於收到書面後三日內即召集會議。</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開會須有三分之二以上委員出席，其中各團體及政府機關所推薦之委員，應至少各有一人以上出席。決議事項應經出席委員過半數同意行之。</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本會開會時，得邀請學者、專家及與議決事項有關之機關（構）及單位派員列席，陳述事實或提供意見。</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本會會議紀錄除必須保密之事項外，應予公開。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第十一條　本會每三月舉行會議一次，必要時得召開臨時會議。</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前項會議由主任委員擔任主席，主任委員不能出席時，得由主任委員指定委員一人代理之。必要時得邀請有關人員列席。</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參考勞工退休基金監理委員會組織法第九條規定增修。</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 xml:space="preserve">第十六條　</w:t>
            </w:r>
            <w:r>
              <w:rPr>
                <w:rFonts w:ascii="新細明體" w:eastAsia="新細明體" w:hAnsi="新細明體" w:hint="eastAsia"/>
                <w:sz w:val="26"/>
                <w:szCs w:val="26"/>
                <w:u w:val="single"/>
              </w:rPr>
              <w:t>本會因業務需要，得依聘用人員聘用條例之規定，聘用對金融商品、衍生性金融商品、資產證券化、投資銀行、融資性租賃、期貨、精算及資訊科技等有專門研究之資深人員十人至二十人。</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u w:val="single"/>
              </w:rPr>
            </w:pPr>
            <w:r>
              <w:rPr>
                <w:rFonts w:ascii="新細明體" w:eastAsia="新細明體" w:hAnsi="新細明體" w:hint="eastAsia"/>
                <w:sz w:val="26"/>
                <w:szCs w:val="26"/>
                <w:u w:val="single"/>
              </w:rPr>
              <w:t>本條新增。</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參考行政院金融監督管理委員會組織法第三十三條規定增修。</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第十七條　（績效獎金）</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本會得發放績效獎金，其發放額度為依本基金歷次精算預設年度平均報酬率之超出部份，再扣除依本條例第五條第三項之補足差額準備後之5%至20%，其分配基準由本會擬定，報考試院會銜行政院核定之。</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本會委員及未參與本會主管基金之投資管理或研究者，及非本會內部人員，不得參與分配支領前項績效獎金。</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u w:val="single"/>
              </w:rPr>
            </w:pPr>
            <w:r>
              <w:rPr>
                <w:rFonts w:ascii="新細明體" w:eastAsia="新細明體" w:hAnsi="新細明體" w:hint="eastAsia"/>
                <w:sz w:val="26"/>
                <w:szCs w:val="26"/>
                <w:u w:val="single"/>
              </w:rPr>
              <w:t>本條新增。</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退撫基金之任務與一般公務機關不同，若完全適用公務體系</w:t>
            </w:r>
            <w:proofErr w:type="gramStart"/>
            <w:r>
              <w:rPr>
                <w:rFonts w:ascii="新細明體" w:eastAsia="新細明體" w:hAnsi="新細明體" w:hint="eastAsia"/>
                <w:sz w:val="26"/>
                <w:szCs w:val="26"/>
              </w:rPr>
              <w:t>之獎酬制度</w:t>
            </w:r>
            <w:proofErr w:type="gramEnd"/>
            <w:r>
              <w:rPr>
                <w:rFonts w:ascii="新細明體" w:eastAsia="新細明體" w:hAnsi="新細明體" w:hint="eastAsia"/>
                <w:sz w:val="26"/>
                <w:szCs w:val="26"/>
              </w:rPr>
              <w:t>，恐無法提昇績效，且反而造成國家財政長期的撥補負擔，</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給予創設績效獎金法源及額度，以激勵相關人員。</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第十八條　（附則）</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本會辦事細則，由本會擬定，報考試院核定之。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第十二條　本會辦事細則，由本會擬訂，報請考試院核定之。</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條次變更。</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第十九條　（附則）</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本條例施行日期，由考試院會同行政院以命令定之。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第十三條　本條例施行日期，由考試院以命令定之。</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條次變更。</w:t>
            </w:r>
          </w:p>
        </w:tc>
      </w:tr>
    </w:tbl>
    <w:p w:rsidR="00BF5B10" w:rsidRDefault="00BF5B10" w:rsidP="00BF5B10">
      <w:pPr>
        <w:rPr>
          <w:rFonts w:ascii="新細明體" w:eastAsia="新細明體" w:hAnsi="新細明體" w:cs="Times New Roman"/>
          <w:noProof/>
          <w:sz w:val="26"/>
          <w:szCs w:val="26"/>
        </w:rPr>
      </w:pPr>
    </w:p>
    <w:p w:rsidR="00BF5B10" w:rsidRDefault="00BF5B10" w:rsidP="00BF5B10">
      <w:pPr>
        <w:widowControl/>
        <w:spacing w:beforeAutospacing="1" w:afterAutospacing="1"/>
        <w:rPr>
          <w:rFonts w:ascii="新細明體" w:eastAsia="新細明體" w:hAnsi="新細明體"/>
          <w:kern w:val="0"/>
          <w:sz w:val="26"/>
          <w:szCs w:val="26"/>
        </w:rPr>
        <w:sectPr w:rsidR="00BF5B10">
          <w:pgSz w:w="11906" w:h="16838"/>
          <w:pgMar w:top="1984" w:right="1417" w:bottom="1417" w:left="1417" w:header="1417" w:footer="850" w:gutter="0"/>
          <w:cols w:space="720"/>
          <w:docGrid w:type="linesAndChars" w:linePitch="335" w:charSpace="200"/>
        </w:sectPr>
      </w:pPr>
    </w:p>
    <w:p w:rsidR="00BF5B10" w:rsidRDefault="00BF5B10" w:rsidP="00582241">
      <w:pPr>
        <w:pStyle w:val="ac"/>
        <w:spacing w:after="180" w:line="500" w:lineRule="exact"/>
        <w:ind w:leftChars="0" w:left="0" w:firstLineChars="0" w:firstLine="0"/>
        <w:jc w:val="center"/>
        <w:rPr>
          <w:rFonts w:ascii="新細明體" w:eastAsia="新細明體" w:hAnsi="新細明體"/>
          <w:sz w:val="26"/>
          <w:szCs w:val="26"/>
        </w:rPr>
      </w:pPr>
      <w:r>
        <w:rPr>
          <w:rFonts w:ascii="新細明體" w:eastAsia="新細明體" w:hAnsi="新細明體" w:hint="eastAsia"/>
          <w:sz w:val="26"/>
          <w:szCs w:val="26"/>
        </w:rPr>
        <w:t>公務人員退休撫卹基金管理委員會組織條例</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一　條　　本條例依公務人員退休撫卹基金管理條例第二條規定制定之。</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二　條　　公務人員退休撫卹基金管理委員會（以下簡稱本會）隸屬於銓敘部，負責公務人員退休撫卹基金之收支、管理及運用。</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三　條　　本會掌理下列事項：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一、關於公務人員退休撫卹基金之收支、保管、運用及規劃事項。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二、關於公務人員退休撫卹基金之收支、保管及運用機關之決定事項。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三、關於公務人員退休撫卹基金受委託運用機構所提基金運用計畫之審核事項。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四、關於公務人員退休撫卹基金年度預算及決算報告之編製事項。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五、關於公務人員退休撫卹基金收支、保管及運用機構績效之考核事項。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六、關於公務人員退休撫卹基金調整提撥費率及其幅度之建議事項。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七、關於公務人員退休撫卹基金資訊作業之整體規劃、系統分析、程式設計、資料處理及其他有關資訊管理事項。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八、其他有關公務人員退休撫卹基金業務管理事項。</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四　條　　本會設下列各組、室，分別掌理前條所列事項：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一、業務組。</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二、財務組。</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三、稽核組。</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四、資訊室。</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五　條　　本會設秘書室掌理議事、文書、印信、庶務、出納、公共關係及不屬各組室事項。</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六　條　　本會置主任委員一人，由銓敘部部長兼任，綜理會務；副主任委員一人，職務列簡任第十三職等，襄理會務。</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七　條　　本會置委員十三人至十七人，由銓敘部遴聘國防部、財政部、教育部、行政院主計處、行政院人事行政局、臺灣省政府、台北市政府、高雄市政府業務主管各一人，及專家學者組成之。</w:t>
      </w:r>
    </w:p>
    <w:p w:rsidR="00BF5B10" w:rsidRDefault="00BF5B10" w:rsidP="00BF5B10">
      <w:pPr>
        <w:pStyle w:val="a9"/>
        <w:ind w:left="1200" w:firstLine="520"/>
        <w:rPr>
          <w:rFonts w:ascii="新細明體" w:eastAsia="新細明體" w:hAnsi="新細明體"/>
          <w:sz w:val="26"/>
          <w:szCs w:val="26"/>
        </w:rPr>
      </w:pPr>
      <w:r>
        <w:rPr>
          <w:rFonts w:ascii="新細明體" w:eastAsia="新細明體" w:hAnsi="新細明體" w:hint="eastAsia"/>
          <w:sz w:val="26"/>
          <w:szCs w:val="26"/>
        </w:rPr>
        <w:t>前項委員均為兼任，其由專家學者擔任者任期為二年。</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八　條　　本會置主任秘書一人，組長三人，職務均列簡任第十一職等；主任二人，專門委員三人，職務均列薦任第九職等至簡任第十職等；科長六人至八人，職務列薦任第九職等；稽核四人至十二人，職務列薦任第八職等至第九職等；系統分析師一人，職務列薦任第七職等至第九職等；專員六人至十四人，聯務列薦任第七職等至第八職等；程式設計師二人，職務列薦任第六職等至第八職等；科員十七人至二十三人，職務列委任第四職等至第五職等，其中六人至八人得列薦任第六職等至第七職等；助理程式設計師二人，職務列委任第四職等至第五職等；助理員四人至八人，職務列委任第三職等至第五職等；書記四人至六人，職務列委任第一職等至第三職等。</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九　條　　本會設人事室，置主任一人，職務列薦任第九職等，依法辦理人事管理事項；其餘所需工作人員，應就本條例所定員額內派充之。</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十　條　　本會設會計室，置會計主任一人，職務列薦任第九職等，依法辦理歲計、會計事項，並兼辦統計事項；其餘所需工作人員，應就本條例所定員額內派充之。</w:t>
      </w:r>
    </w:p>
    <w:p w:rsidR="00BF5B10" w:rsidRDefault="00BF5B10" w:rsidP="00BF5B10">
      <w:pPr>
        <w:pStyle w:val="1"/>
        <w:ind w:left="1238" w:hanging="1238"/>
        <w:rPr>
          <w:rFonts w:ascii="新細明體" w:eastAsia="新細明體" w:hAnsi="新細明體"/>
          <w:sz w:val="26"/>
          <w:szCs w:val="26"/>
        </w:rPr>
      </w:pPr>
      <w:r>
        <w:rPr>
          <w:rFonts w:ascii="新細明體" w:eastAsia="新細明體" w:hAnsi="新細明體" w:hint="eastAsia"/>
          <w:spacing w:val="35"/>
          <w:sz w:val="26"/>
          <w:szCs w:val="26"/>
        </w:rPr>
        <w:t>第十一</w:t>
      </w:r>
      <w:r>
        <w:rPr>
          <w:rFonts w:ascii="新細明體" w:eastAsia="新細明體" w:hAnsi="新細明體" w:hint="eastAsia"/>
          <w:sz w:val="26"/>
          <w:szCs w:val="26"/>
        </w:rPr>
        <w:t>條　　第六條及第八條至第十條所定各職稱列有官等職等人員，其職務所適用之職系，依公務人員任用法第八條之規定，就有關職系選用之。</w:t>
      </w:r>
    </w:p>
    <w:p w:rsidR="00BF5B10" w:rsidRDefault="00BF5B10" w:rsidP="00BF5B10">
      <w:pPr>
        <w:pStyle w:val="1"/>
        <w:ind w:left="1238" w:hanging="1238"/>
        <w:rPr>
          <w:rFonts w:ascii="新細明體" w:eastAsia="新細明體" w:hAnsi="新細明體"/>
          <w:sz w:val="26"/>
          <w:szCs w:val="26"/>
        </w:rPr>
      </w:pPr>
      <w:r>
        <w:rPr>
          <w:rFonts w:ascii="新細明體" w:eastAsia="新細明體" w:hAnsi="新細明體" w:hint="eastAsia"/>
          <w:spacing w:val="35"/>
          <w:sz w:val="26"/>
          <w:szCs w:val="26"/>
        </w:rPr>
        <w:t>第十二</w:t>
      </w:r>
      <w:r>
        <w:rPr>
          <w:rFonts w:ascii="新細明體" w:eastAsia="新細明體" w:hAnsi="新細明體" w:hint="eastAsia"/>
          <w:sz w:val="26"/>
          <w:szCs w:val="26"/>
        </w:rPr>
        <w:t>條　　本會委員會議以每月開會一次為原則，由主任委員為主席，主任委員未能出席時，由副主任委員為主席，主任委員及副主任委員均不能出席時，由委員互推一人為主席。</w:t>
      </w:r>
    </w:p>
    <w:p w:rsidR="00BF5B10" w:rsidRDefault="00BF5B10" w:rsidP="00BF5B10">
      <w:pPr>
        <w:pStyle w:val="10"/>
        <w:ind w:left="1200" w:firstLine="520"/>
        <w:rPr>
          <w:rFonts w:ascii="新細明體" w:eastAsia="新細明體" w:hAnsi="新細明體"/>
          <w:sz w:val="26"/>
          <w:szCs w:val="26"/>
        </w:rPr>
      </w:pPr>
      <w:r>
        <w:rPr>
          <w:rFonts w:ascii="新細明體" w:eastAsia="新細明體" w:hAnsi="新細明體" w:hint="eastAsia"/>
          <w:sz w:val="26"/>
          <w:szCs w:val="26"/>
        </w:rPr>
        <w:t>前項會議並得邀請有關機關派員列席。</w:t>
      </w:r>
    </w:p>
    <w:p w:rsidR="00BF5B10" w:rsidRDefault="00BF5B10" w:rsidP="00BF5B10">
      <w:pPr>
        <w:pStyle w:val="1"/>
        <w:ind w:left="1238" w:hanging="1238"/>
        <w:rPr>
          <w:rFonts w:ascii="新細明體" w:eastAsia="新細明體" w:hAnsi="新細明體"/>
          <w:sz w:val="26"/>
          <w:szCs w:val="26"/>
        </w:rPr>
      </w:pPr>
      <w:r>
        <w:rPr>
          <w:rFonts w:ascii="新細明體" w:eastAsia="新細明體" w:hAnsi="新細明體" w:hint="eastAsia"/>
          <w:spacing w:val="35"/>
          <w:sz w:val="26"/>
          <w:szCs w:val="26"/>
        </w:rPr>
        <w:t>第十三</w:t>
      </w:r>
      <w:r>
        <w:rPr>
          <w:rFonts w:ascii="新細明體" w:eastAsia="新細明體" w:hAnsi="新細明體" w:hint="eastAsia"/>
          <w:sz w:val="26"/>
          <w:szCs w:val="26"/>
        </w:rPr>
        <w:t>條　　本會得視業務需要，遴聘專家學者若干人為顧問，聘期一年；其遴聘辦法另定之。</w:t>
      </w:r>
    </w:p>
    <w:p w:rsidR="00BF5B10" w:rsidRDefault="00BF5B10" w:rsidP="00BF5B10">
      <w:pPr>
        <w:pStyle w:val="1"/>
        <w:ind w:left="1238" w:hanging="1238"/>
        <w:rPr>
          <w:rFonts w:ascii="新細明體" w:eastAsia="新細明體" w:hAnsi="新細明體"/>
          <w:sz w:val="26"/>
          <w:szCs w:val="26"/>
        </w:rPr>
      </w:pPr>
      <w:r>
        <w:rPr>
          <w:rFonts w:ascii="新細明體" w:eastAsia="新細明體" w:hAnsi="新細明體" w:hint="eastAsia"/>
          <w:spacing w:val="35"/>
          <w:sz w:val="26"/>
          <w:szCs w:val="26"/>
        </w:rPr>
        <w:t>第十四</w:t>
      </w:r>
      <w:r>
        <w:rPr>
          <w:rFonts w:ascii="新細明體" w:eastAsia="新細明體" w:hAnsi="新細明體" w:hint="eastAsia"/>
          <w:sz w:val="26"/>
          <w:szCs w:val="26"/>
        </w:rPr>
        <w:t>條　　本會委員、顧問均為無給職。但得依規定支領交通費或出席費。</w:t>
      </w:r>
    </w:p>
    <w:p w:rsidR="00BF5B10" w:rsidRDefault="00BF5B10" w:rsidP="00BF5B10">
      <w:pPr>
        <w:pStyle w:val="1"/>
        <w:ind w:left="1238" w:hanging="1238"/>
        <w:rPr>
          <w:rFonts w:ascii="新細明體" w:eastAsia="新細明體" w:hAnsi="新細明體"/>
          <w:sz w:val="26"/>
          <w:szCs w:val="26"/>
        </w:rPr>
      </w:pPr>
      <w:r>
        <w:rPr>
          <w:rFonts w:ascii="新細明體" w:eastAsia="新細明體" w:hAnsi="新細明體" w:hint="eastAsia"/>
          <w:spacing w:val="35"/>
          <w:sz w:val="26"/>
          <w:szCs w:val="26"/>
        </w:rPr>
        <w:t>第十五</w:t>
      </w:r>
      <w:r>
        <w:rPr>
          <w:rFonts w:ascii="新細明體" w:eastAsia="新細明體" w:hAnsi="新細明體" w:hint="eastAsia"/>
          <w:sz w:val="26"/>
          <w:szCs w:val="26"/>
        </w:rPr>
        <w:t>條　　本會辦事細則由本會擬訂，報請銓敘部核定之。</w:t>
      </w:r>
    </w:p>
    <w:p w:rsidR="00BF5B10" w:rsidRDefault="00BF5B10" w:rsidP="00BF5B10">
      <w:pPr>
        <w:pStyle w:val="1"/>
        <w:ind w:left="1238" w:hanging="1238"/>
        <w:rPr>
          <w:rFonts w:ascii="新細明體" w:eastAsia="新細明體" w:hAnsi="新細明體"/>
          <w:sz w:val="26"/>
          <w:szCs w:val="26"/>
        </w:rPr>
      </w:pPr>
      <w:r>
        <w:rPr>
          <w:rFonts w:ascii="新細明體" w:eastAsia="新細明體" w:hAnsi="新細明體" w:hint="eastAsia"/>
          <w:spacing w:val="35"/>
          <w:sz w:val="26"/>
          <w:szCs w:val="26"/>
        </w:rPr>
        <w:t>第十六</w:t>
      </w:r>
      <w:r>
        <w:rPr>
          <w:rFonts w:ascii="新細明體" w:eastAsia="新細明體" w:hAnsi="新細明體" w:hint="eastAsia"/>
          <w:sz w:val="26"/>
          <w:szCs w:val="26"/>
        </w:rPr>
        <w:t>條　　本條例施行日期，由考試院以命令定之。</w:t>
      </w:r>
    </w:p>
    <w:p w:rsidR="00BF5B10" w:rsidRDefault="00BF5B10" w:rsidP="00BF5B10">
      <w:pPr>
        <w:pStyle w:val="1"/>
        <w:ind w:left="975" w:hanging="975"/>
        <w:rPr>
          <w:rFonts w:ascii="新細明體" w:eastAsia="新細明體" w:hAnsi="新細明體"/>
          <w:sz w:val="26"/>
          <w:szCs w:val="26"/>
        </w:rPr>
      </w:pPr>
    </w:p>
    <w:p w:rsidR="00BF5B10" w:rsidRPr="00BF5B10" w:rsidRDefault="00BF5B10"/>
    <w:sectPr w:rsidR="00BF5B10" w:rsidRPr="00BF5B10" w:rsidSect="00F110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F0F" w:rsidRDefault="002F4F0F" w:rsidP="00F110E6">
      <w:r>
        <w:separator/>
      </w:r>
    </w:p>
  </w:endnote>
  <w:endnote w:type="continuationSeparator" w:id="0">
    <w:p w:rsidR="002F4F0F" w:rsidRDefault="002F4F0F" w:rsidP="00F1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細明體">
    <w:altName w:val="Arial Unicode MS"/>
    <w:charset w:val="88"/>
    <w:family w:val="modern"/>
    <w:pitch w:val="fixed"/>
    <w:sig w:usb0="00000000" w:usb1="28091800" w:usb2="00000016" w:usb3="00000000" w:csb0="00100000" w:csb1="00000000"/>
  </w:font>
  <w:font w:name="華康楷書體W5">
    <w:charset w:val="88"/>
    <w:family w:val="modern"/>
    <w:pitch w:val="fixed"/>
    <w:sig w:usb0="80000001" w:usb1="28091800" w:usb2="00000016" w:usb3="00000000" w:csb0="00100000" w:csb1="00000000"/>
  </w:font>
  <w:font w:name="Helvetica">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F0F" w:rsidRDefault="002F4F0F" w:rsidP="00F110E6">
      <w:r>
        <w:separator/>
      </w:r>
    </w:p>
  </w:footnote>
  <w:footnote w:type="continuationSeparator" w:id="0">
    <w:p w:rsidR="002F4F0F" w:rsidRDefault="002F4F0F" w:rsidP="00F11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958" w:rsidRDefault="006B2958" w:rsidP="006B2958">
    <w:pPr>
      <w:pStyle w:val="ad"/>
      <w:spacing w:line="276" w:lineRule="auto"/>
      <w:jc w:val="center"/>
    </w:pPr>
    <w:r>
      <w:rPr>
        <w:sz w:val="30"/>
        <w:szCs w:val="30"/>
        <w:bdr w:val="single" w:sz="4" w:space="0" w:color="auto" w:frame="1"/>
      </w:rPr>
      <w:t>20160714</w:t>
    </w:r>
    <w:r>
      <w:rPr>
        <w:rFonts w:ascii="新細明體" w:eastAsia="新細明體" w:hAnsi="新細明體" w:cs="新細明體" w:hint="eastAsia"/>
        <w:sz w:val="30"/>
        <w:szCs w:val="30"/>
        <w:bdr w:val="single" w:sz="4" w:space="0" w:color="auto" w:frame="1"/>
      </w:rPr>
      <w:t>記者會用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36DE"/>
    <w:multiLevelType w:val="hybridMultilevel"/>
    <w:tmpl w:val="38A20E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8B"/>
    <w:rsid w:val="002F4F0F"/>
    <w:rsid w:val="00321420"/>
    <w:rsid w:val="004D0201"/>
    <w:rsid w:val="004D2C8B"/>
    <w:rsid w:val="00582241"/>
    <w:rsid w:val="005E60FB"/>
    <w:rsid w:val="006B2958"/>
    <w:rsid w:val="009A3210"/>
    <w:rsid w:val="00BF5B10"/>
    <w:rsid w:val="00CA6EE9"/>
    <w:rsid w:val="00F110E6"/>
    <w:rsid w:val="00F86B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09145-D0C9-43E3-B65A-F53205B5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next w:val="a"/>
    <w:rsid w:val="00BF5B10"/>
    <w:pPr>
      <w:kinsoku w:val="0"/>
      <w:overflowPunct w:val="0"/>
      <w:spacing w:line="420" w:lineRule="exact"/>
      <w:ind w:left="300" w:hangingChars="300" w:hanging="300"/>
      <w:jc w:val="both"/>
    </w:pPr>
    <w:rPr>
      <w:rFonts w:ascii="Times New Roman" w:eastAsia="華康細明體" w:hAnsi="Times New Roman" w:cs="Times New Roman"/>
      <w:noProof/>
      <w:kern w:val="0"/>
      <w:sz w:val="21"/>
      <w:szCs w:val="24"/>
    </w:rPr>
  </w:style>
  <w:style w:type="paragraph" w:customStyle="1" w:styleId="a4">
    <w:name w:val="案由(議)"/>
    <w:basedOn w:val="a"/>
    <w:next w:val="a"/>
    <w:rsid w:val="00BF5B10"/>
    <w:pPr>
      <w:kinsoku w:val="0"/>
      <w:overflowPunct w:val="0"/>
      <w:spacing w:line="480" w:lineRule="exact"/>
      <w:ind w:leftChars="250" w:left="550" w:hangingChars="300" w:hanging="300"/>
      <w:jc w:val="both"/>
    </w:pPr>
    <w:rPr>
      <w:rFonts w:ascii="Times New Roman" w:eastAsia="華康楷書體W5" w:hAnsi="Times New Roman" w:cs="Times New Roman"/>
      <w:noProof/>
      <w:spacing w:val="2"/>
      <w:kern w:val="0"/>
      <w:sz w:val="28"/>
      <w:szCs w:val="24"/>
    </w:rPr>
  </w:style>
  <w:style w:type="paragraph" w:customStyle="1" w:styleId="a5">
    <w:name w:val="表格第一列(文字分散)"/>
    <w:basedOn w:val="a"/>
    <w:next w:val="a"/>
    <w:rsid w:val="00BF5B10"/>
    <w:pPr>
      <w:kinsoku w:val="0"/>
      <w:overflowPunct w:val="0"/>
      <w:spacing w:line="315" w:lineRule="exact"/>
      <w:ind w:leftChars="50" w:left="50" w:rightChars="50" w:right="50"/>
      <w:jc w:val="distribute"/>
    </w:pPr>
    <w:rPr>
      <w:rFonts w:ascii="Times New Roman" w:eastAsia="華康細明體" w:hAnsi="Times New Roman" w:cs="Times New Roman"/>
      <w:noProof/>
      <w:sz w:val="21"/>
      <w:szCs w:val="24"/>
    </w:rPr>
  </w:style>
  <w:style w:type="paragraph" w:customStyle="1" w:styleId="a6">
    <w:name w:val="說明(無函件項目符號)"/>
    <w:basedOn w:val="a"/>
    <w:next w:val="a"/>
    <w:rsid w:val="00BF5B10"/>
    <w:pPr>
      <w:kinsoku w:val="0"/>
      <w:overflowPunct w:val="0"/>
      <w:spacing w:line="420" w:lineRule="exact"/>
      <w:ind w:leftChars="100" w:left="300" w:hangingChars="200" w:hanging="200"/>
      <w:jc w:val="both"/>
    </w:pPr>
    <w:rPr>
      <w:rFonts w:ascii="Times New Roman" w:eastAsia="華康細明體" w:hAnsi="Times New Roman" w:cs="Times New Roman"/>
      <w:noProof/>
      <w:kern w:val="0"/>
      <w:sz w:val="21"/>
      <w:szCs w:val="24"/>
    </w:rPr>
  </w:style>
  <w:style w:type="paragraph" w:styleId="a7">
    <w:name w:val="Block Text"/>
    <w:basedOn w:val="a"/>
    <w:semiHidden/>
    <w:unhideWhenUsed/>
    <w:rsid w:val="00BF5B10"/>
    <w:pPr>
      <w:kinsoku w:val="0"/>
      <w:overflowPunct w:val="0"/>
      <w:spacing w:line="315" w:lineRule="exact"/>
      <w:ind w:leftChars="150" w:left="316" w:rightChars="50" w:right="105" w:firstLineChars="200" w:firstLine="422"/>
      <w:jc w:val="both"/>
    </w:pPr>
    <w:rPr>
      <w:rFonts w:ascii="Times New Roman" w:eastAsia="華康細明體" w:hAnsi="Times New Roman" w:cs="Times New Roman"/>
      <w:noProof/>
      <w:sz w:val="21"/>
      <w:szCs w:val="24"/>
      <w:u w:val="single"/>
    </w:rPr>
  </w:style>
  <w:style w:type="paragraph" w:customStyle="1" w:styleId="a8">
    <w:name w:val="條"/>
    <w:basedOn w:val="a"/>
    <w:rsid w:val="00BF5B10"/>
    <w:pPr>
      <w:kinsoku w:val="0"/>
      <w:overflowPunct w:val="0"/>
      <w:spacing w:line="420" w:lineRule="exact"/>
      <w:ind w:left="500" w:hangingChars="500" w:hanging="500"/>
      <w:jc w:val="both"/>
    </w:pPr>
    <w:rPr>
      <w:rFonts w:ascii="Times New Roman" w:eastAsia="華康細明體" w:hAnsi="Times New Roman" w:cs="Times New Roman"/>
      <w:bCs/>
      <w:noProof/>
      <w:sz w:val="21"/>
      <w:szCs w:val="24"/>
    </w:rPr>
  </w:style>
  <w:style w:type="paragraph" w:customStyle="1" w:styleId="1">
    <w:name w:val="條1"/>
    <w:basedOn w:val="a"/>
    <w:next w:val="a"/>
    <w:rsid w:val="00BF5B10"/>
    <w:pPr>
      <w:kinsoku w:val="0"/>
      <w:overflowPunct w:val="0"/>
      <w:spacing w:line="420" w:lineRule="exact"/>
      <w:ind w:left="375" w:hangingChars="375" w:hanging="375"/>
      <w:jc w:val="both"/>
    </w:pPr>
    <w:rPr>
      <w:rFonts w:ascii="Times New Roman" w:eastAsia="華康細明體" w:hAnsi="Times New Roman" w:cs="Times New Roman"/>
      <w:noProof/>
      <w:sz w:val="21"/>
      <w:szCs w:val="24"/>
    </w:rPr>
  </w:style>
  <w:style w:type="paragraph" w:customStyle="1" w:styleId="a9">
    <w:name w:val="條文內文"/>
    <w:basedOn w:val="a"/>
    <w:next w:val="a"/>
    <w:rsid w:val="00BF5B10"/>
    <w:pPr>
      <w:kinsoku w:val="0"/>
      <w:overflowPunct w:val="0"/>
      <w:spacing w:line="420" w:lineRule="exact"/>
      <w:ind w:leftChars="500" w:left="500" w:firstLineChars="200" w:firstLine="200"/>
      <w:jc w:val="both"/>
    </w:pPr>
    <w:rPr>
      <w:rFonts w:ascii="Times New Roman" w:eastAsia="華康細明體" w:hAnsi="Times New Roman" w:cs="Times New Roman"/>
      <w:noProof/>
      <w:sz w:val="21"/>
      <w:szCs w:val="24"/>
    </w:rPr>
  </w:style>
  <w:style w:type="paragraph" w:customStyle="1" w:styleId="10">
    <w:name w:val="條文內文1"/>
    <w:basedOn w:val="a"/>
    <w:next w:val="a"/>
    <w:rsid w:val="00BF5B10"/>
    <w:pPr>
      <w:kinsoku w:val="0"/>
      <w:overflowPunct w:val="0"/>
      <w:spacing w:line="420" w:lineRule="exact"/>
      <w:ind w:leftChars="500" w:left="500" w:firstLineChars="200" w:firstLine="200"/>
      <w:jc w:val="both"/>
    </w:pPr>
    <w:rPr>
      <w:rFonts w:ascii="Times New Roman" w:eastAsia="華康細明體" w:hAnsi="Times New Roman" w:cs="Times New Roman"/>
      <w:noProof/>
      <w:sz w:val="21"/>
      <w:szCs w:val="24"/>
    </w:rPr>
  </w:style>
  <w:style w:type="paragraph" w:customStyle="1" w:styleId="aa">
    <w:name w:val="款"/>
    <w:basedOn w:val="a"/>
    <w:rsid w:val="00BF5B10"/>
    <w:pPr>
      <w:kinsoku w:val="0"/>
      <w:overflowPunct w:val="0"/>
      <w:spacing w:line="420" w:lineRule="exact"/>
      <w:ind w:leftChars="700" w:left="800" w:hangingChars="100" w:hanging="100"/>
      <w:jc w:val="both"/>
    </w:pPr>
    <w:rPr>
      <w:rFonts w:ascii="Times New Roman" w:eastAsia="華康細明體" w:hAnsi="Times New Roman" w:cs="Times New Roman"/>
      <w:bCs/>
      <w:noProof/>
      <w:sz w:val="21"/>
      <w:szCs w:val="24"/>
    </w:rPr>
  </w:style>
  <w:style w:type="paragraph" w:customStyle="1" w:styleId="ab">
    <w:name w:val="說明(一般項目)"/>
    <w:basedOn w:val="a"/>
    <w:next w:val="a"/>
    <w:rsid w:val="00BF5B10"/>
    <w:pPr>
      <w:kinsoku w:val="0"/>
      <w:overflowPunct w:val="0"/>
      <w:spacing w:line="420" w:lineRule="exact"/>
      <w:ind w:leftChars="200" w:left="300" w:hangingChars="100" w:hanging="100"/>
      <w:jc w:val="both"/>
    </w:pPr>
    <w:rPr>
      <w:rFonts w:ascii="Times New Roman" w:eastAsia="華康細明體" w:hAnsi="Times New Roman" w:cs="Times New Roman"/>
      <w:noProof/>
      <w:kern w:val="0"/>
      <w:sz w:val="21"/>
      <w:szCs w:val="24"/>
    </w:rPr>
  </w:style>
  <w:style w:type="paragraph" w:customStyle="1" w:styleId="ac">
    <w:name w:val="審查報告(標題)"/>
    <w:basedOn w:val="a"/>
    <w:next w:val="a"/>
    <w:rsid w:val="00BF5B10"/>
    <w:pPr>
      <w:kinsoku w:val="0"/>
      <w:overflowPunct w:val="0"/>
      <w:spacing w:afterLines="50"/>
      <w:ind w:leftChars="500" w:left="600" w:hangingChars="100" w:hanging="100"/>
      <w:jc w:val="both"/>
    </w:pPr>
    <w:rPr>
      <w:rFonts w:ascii="Times New Roman" w:eastAsia="華康楷書體W5" w:hAnsi="Times New Roman" w:cs="Times New Roman"/>
      <w:noProof/>
      <w:kern w:val="0"/>
      <w:sz w:val="28"/>
      <w:szCs w:val="24"/>
    </w:rPr>
  </w:style>
  <w:style w:type="paragraph" w:styleId="ad">
    <w:name w:val="header"/>
    <w:basedOn w:val="a"/>
    <w:link w:val="ae"/>
    <w:uiPriority w:val="99"/>
    <w:unhideWhenUsed/>
    <w:rsid w:val="00F110E6"/>
    <w:pPr>
      <w:tabs>
        <w:tab w:val="center" w:pos="4153"/>
        <w:tab w:val="right" w:pos="8306"/>
      </w:tabs>
      <w:snapToGrid w:val="0"/>
    </w:pPr>
    <w:rPr>
      <w:sz w:val="20"/>
      <w:szCs w:val="20"/>
    </w:rPr>
  </w:style>
  <w:style w:type="character" w:customStyle="1" w:styleId="ae">
    <w:name w:val="頁首 字元"/>
    <w:basedOn w:val="a0"/>
    <w:link w:val="ad"/>
    <w:uiPriority w:val="99"/>
    <w:rsid w:val="00F110E6"/>
    <w:rPr>
      <w:sz w:val="20"/>
      <w:szCs w:val="20"/>
    </w:rPr>
  </w:style>
  <w:style w:type="paragraph" w:styleId="af">
    <w:name w:val="footer"/>
    <w:basedOn w:val="a"/>
    <w:link w:val="af0"/>
    <w:uiPriority w:val="99"/>
    <w:unhideWhenUsed/>
    <w:rsid w:val="00F110E6"/>
    <w:pPr>
      <w:tabs>
        <w:tab w:val="center" w:pos="4153"/>
        <w:tab w:val="right" w:pos="8306"/>
      </w:tabs>
      <w:snapToGrid w:val="0"/>
    </w:pPr>
    <w:rPr>
      <w:sz w:val="20"/>
      <w:szCs w:val="20"/>
    </w:rPr>
  </w:style>
  <w:style w:type="character" w:customStyle="1" w:styleId="af0">
    <w:name w:val="頁尾 字元"/>
    <w:basedOn w:val="a0"/>
    <w:link w:val="af"/>
    <w:uiPriority w:val="99"/>
    <w:rsid w:val="00F110E6"/>
    <w:rPr>
      <w:sz w:val="20"/>
      <w:szCs w:val="20"/>
    </w:rPr>
  </w:style>
  <w:style w:type="table" w:styleId="af1">
    <w:name w:val="Table Grid"/>
    <w:basedOn w:val="a1"/>
    <w:uiPriority w:val="39"/>
    <w:rsid w:val="00CA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7858">
      <w:bodyDiv w:val="1"/>
      <w:marLeft w:val="0"/>
      <w:marRight w:val="0"/>
      <w:marTop w:val="0"/>
      <w:marBottom w:val="0"/>
      <w:divBdr>
        <w:top w:val="none" w:sz="0" w:space="0" w:color="auto"/>
        <w:left w:val="none" w:sz="0" w:space="0" w:color="auto"/>
        <w:bottom w:val="none" w:sz="0" w:space="0" w:color="auto"/>
        <w:right w:val="none" w:sz="0" w:space="0" w:color="auto"/>
      </w:divBdr>
    </w:div>
    <w:div w:id="882135003">
      <w:bodyDiv w:val="1"/>
      <w:marLeft w:val="0"/>
      <w:marRight w:val="0"/>
      <w:marTop w:val="0"/>
      <w:marBottom w:val="0"/>
      <w:divBdr>
        <w:top w:val="none" w:sz="0" w:space="0" w:color="auto"/>
        <w:left w:val="none" w:sz="0" w:space="0" w:color="auto"/>
        <w:bottom w:val="none" w:sz="0" w:space="0" w:color="auto"/>
        <w:right w:val="none" w:sz="0" w:space="0" w:color="auto"/>
      </w:divBdr>
    </w:div>
    <w:div w:id="1471364303">
      <w:bodyDiv w:val="1"/>
      <w:marLeft w:val="0"/>
      <w:marRight w:val="0"/>
      <w:marTop w:val="0"/>
      <w:marBottom w:val="0"/>
      <w:divBdr>
        <w:top w:val="none" w:sz="0" w:space="0" w:color="auto"/>
        <w:left w:val="none" w:sz="0" w:space="0" w:color="auto"/>
        <w:bottom w:val="none" w:sz="0" w:space="0" w:color="auto"/>
        <w:right w:val="none" w:sz="0" w:space="0" w:color="auto"/>
      </w:divBdr>
      <w:divsChild>
        <w:div w:id="1593590580">
          <w:marLeft w:val="0"/>
          <w:marRight w:val="0"/>
          <w:marTop w:val="0"/>
          <w:marBottom w:val="0"/>
          <w:divBdr>
            <w:top w:val="none" w:sz="0" w:space="0" w:color="auto"/>
            <w:left w:val="none" w:sz="0" w:space="0" w:color="auto"/>
            <w:bottom w:val="none" w:sz="0" w:space="0" w:color="auto"/>
            <w:right w:val="none" w:sz="0" w:space="0" w:color="auto"/>
          </w:divBdr>
        </w:div>
        <w:div w:id="1081171797">
          <w:marLeft w:val="0"/>
          <w:marRight w:val="0"/>
          <w:marTop w:val="750"/>
          <w:marBottom w:val="0"/>
          <w:divBdr>
            <w:top w:val="none" w:sz="0" w:space="0" w:color="auto"/>
            <w:left w:val="none" w:sz="0" w:space="0" w:color="auto"/>
            <w:bottom w:val="none" w:sz="0" w:space="0" w:color="auto"/>
            <w:right w:val="none" w:sz="0" w:space="0" w:color="auto"/>
          </w:divBdr>
        </w:div>
      </w:divsChild>
    </w:div>
    <w:div w:id="16788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2362</Words>
  <Characters>13469</Characters>
  <Application>Microsoft Office Word</Application>
  <DocSecurity>4</DocSecurity>
  <Lines>112</Lines>
  <Paragraphs>31</Paragraphs>
  <ScaleCrop>false</ScaleCrop>
  <Company>MSHOME</Company>
  <LinksUpToDate>false</LinksUpToDate>
  <CharactersWithSpaces>15800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dc:creator>
  <cp:keywords/>
  <dc:description/>
  <cp:lastModifiedBy>user</cp:lastModifiedBy>
  <cp:revision>2</cp:revision>
  <cp:lastPrinted>2016-07-13T03:38:00Z</cp:lastPrinted>
  <dcterms:created xsi:type="dcterms:W3CDTF">2016-07-13T06:08:00Z</dcterms:created>
  <dcterms:modified xsi:type="dcterms:W3CDTF">2016-07-13T06:08:00Z</dcterms:modified>
</cp:coreProperties>
</file>